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FE57" w14:textId="77777777" w:rsidR="006F3D27" w:rsidRPr="00A56950" w:rsidRDefault="006F3D27" w:rsidP="006F3D27">
      <w:pPr>
        <w:pStyle w:val="BodyText"/>
        <w:rPr>
          <w:rFonts w:ascii="Times New Roman"/>
          <w:sz w:val="22"/>
          <w:szCs w:val="22"/>
        </w:rPr>
      </w:pPr>
      <w:bookmarkStart w:id="0" w:name="_Hlk170287331"/>
    </w:p>
    <w:p w14:paraId="0E0B2F24" w14:textId="77777777" w:rsidR="006F3D27" w:rsidRPr="00A56950" w:rsidRDefault="006F3D27" w:rsidP="006F3D27">
      <w:pPr>
        <w:pStyle w:val="BodyText"/>
        <w:rPr>
          <w:rFonts w:ascii="Times New Roman"/>
          <w:sz w:val="22"/>
          <w:szCs w:val="22"/>
        </w:rPr>
      </w:pPr>
    </w:p>
    <w:p w14:paraId="5E1C4241" w14:textId="77777777" w:rsidR="006F3D27" w:rsidRPr="00A56950" w:rsidRDefault="006F3D27" w:rsidP="006F3D27">
      <w:pPr>
        <w:pStyle w:val="BodyText"/>
        <w:rPr>
          <w:rFonts w:ascii="Times New Roman"/>
          <w:sz w:val="22"/>
          <w:szCs w:val="22"/>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7118"/>
        <w:gridCol w:w="82"/>
      </w:tblGrid>
      <w:tr w:rsidR="006F3D27" w:rsidRPr="00A56950" w14:paraId="241DF2D0" w14:textId="77777777" w:rsidTr="00BD1FD7">
        <w:trPr>
          <w:gridAfter w:val="1"/>
          <w:wAfter w:w="82" w:type="dxa"/>
          <w:trHeight w:val="576"/>
        </w:trPr>
        <w:tc>
          <w:tcPr>
            <w:tcW w:w="2448" w:type="dxa"/>
          </w:tcPr>
          <w:p w14:paraId="7D26B112" w14:textId="77777777" w:rsidR="006F3D27" w:rsidRPr="00DD2CA7" w:rsidRDefault="006F3D27" w:rsidP="006F3D27">
            <w:pPr>
              <w:adjustRightInd w:val="0"/>
              <w:rPr>
                <w:rFonts w:ascii="Montserrat" w:hAnsi="Montserrat" w:cs="FranklinGothic-Book"/>
                <w:color w:val="818181"/>
              </w:rPr>
            </w:pPr>
            <w:bookmarkStart w:id="1" w:name="_Hlk170285809"/>
            <w:r w:rsidRPr="00DD2CA7">
              <w:rPr>
                <w:rFonts w:ascii="Montserrat" w:hAnsi="Montserrat" w:cs="GRIFTER"/>
                <w:color w:val="00487B"/>
              </w:rPr>
              <w:t xml:space="preserve">Date: </w:t>
            </w:r>
          </w:p>
        </w:tc>
        <w:tc>
          <w:tcPr>
            <w:tcW w:w="7118" w:type="dxa"/>
          </w:tcPr>
          <w:p w14:paraId="5063EA3C" w14:textId="4D1742FA" w:rsidR="006F3D27" w:rsidRPr="006A65E7" w:rsidRDefault="0069674A" w:rsidP="006F3D27">
            <w:pPr>
              <w:adjustRightInd w:val="0"/>
              <w:rPr>
                <w:rFonts w:ascii="Franklin Gothic Book" w:hAnsi="Franklin Gothic Book" w:cs="GRIFTER"/>
              </w:rPr>
            </w:pPr>
            <w:sdt>
              <w:sdtPr>
                <w:rPr>
                  <w:rStyle w:val="FormText"/>
                </w:rPr>
                <w:id w:val="25163849"/>
                <w:placeholder>
                  <w:docPart w:val="4C88B44655214445B09705B84770D268"/>
                </w:placeholder>
                <w:date w:fullDate="2025-01-09T00:00:00Z">
                  <w:dateFormat w:val="MMMM d, yyyy"/>
                  <w:lid w:val="en-CA"/>
                  <w:storeMappedDataAs w:val="dateTime"/>
                  <w:calendar w:val="gregorian"/>
                </w:date>
              </w:sdtPr>
              <w:sdtEndPr>
                <w:rPr>
                  <w:rStyle w:val="DefaultParagraphFont"/>
                  <w:rFonts w:asciiTheme="minorHAnsi" w:hAnsiTheme="minorHAnsi" w:cstheme="majorHAnsi"/>
                  <w:b/>
                  <w:color w:val="17365D" w:themeColor="text2" w:themeShade="BF"/>
                  <w:sz w:val="20"/>
                  <w:szCs w:val="20"/>
                </w:rPr>
              </w:sdtEndPr>
              <w:sdtContent>
                <w:r w:rsidR="000302BA">
                  <w:rPr>
                    <w:rStyle w:val="FormText"/>
                  </w:rPr>
                  <w:t>January</w:t>
                </w:r>
                <w:r w:rsidR="00354019">
                  <w:rPr>
                    <w:rStyle w:val="FormText"/>
                    <w:lang w:val="en-CA"/>
                  </w:rPr>
                  <w:t xml:space="preserve"> </w:t>
                </w:r>
                <w:r w:rsidR="004C47D1">
                  <w:rPr>
                    <w:rStyle w:val="FormText"/>
                    <w:lang w:val="en-CA"/>
                  </w:rPr>
                  <w:t>9</w:t>
                </w:r>
                <w:r w:rsidR="00354019">
                  <w:rPr>
                    <w:rStyle w:val="FormText"/>
                    <w:lang w:val="en-CA"/>
                  </w:rPr>
                  <w:t>, 202</w:t>
                </w:r>
                <w:r w:rsidR="000302BA">
                  <w:rPr>
                    <w:rStyle w:val="FormText"/>
                    <w:lang w:val="en-CA"/>
                  </w:rPr>
                  <w:t>5</w:t>
                </w:r>
              </w:sdtContent>
            </w:sdt>
          </w:p>
        </w:tc>
      </w:tr>
      <w:tr w:rsidR="006F3D27" w:rsidRPr="00A56950" w14:paraId="364C17EA" w14:textId="77777777" w:rsidTr="00BD1FD7">
        <w:trPr>
          <w:gridAfter w:val="1"/>
          <w:wAfter w:w="82" w:type="dxa"/>
          <w:trHeight w:val="576"/>
        </w:trPr>
        <w:tc>
          <w:tcPr>
            <w:tcW w:w="2448" w:type="dxa"/>
          </w:tcPr>
          <w:p w14:paraId="2BF8E86F" w14:textId="77777777" w:rsidR="006F3D27" w:rsidRPr="00DD2CA7" w:rsidRDefault="006F3D27" w:rsidP="006F3D27">
            <w:pPr>
              <w:adjustRightInd w:val="0"/>
              <w:rPr>
                <w:rFonts w:ascii="Montserrat" w:hAnsi="Montserrat" w:cs="GRIFTER"/>
                <w:color w:val="00487B"/>
              </w:rPr>
            </w:pPr>
            <w:r w:rsidRPr="00DD2CA7">
              <w:rPr>
                <w:rFonts w:ascii="Montserrat" w:hAnsi="Montserrat" w:cs="GRIFTER"/>
                <w:color w:val="00487B"/>
              </w:rPr>
              <w:t>To:</w:t>
            </w:r>
          </w:p>
        </w:tc>
        <w:tc>
          <w:tcPr>
            <w:tcW w:w="7118" w:type="dxa"/>
          </w:tcPr>
          <w:p w14:paraId="06F9C01F" w14:textId="77777777" w:rsidR="006F3D27" w:rsidRPr="006A65E7" w:rsidRDefault="006F3D27" w:rsidP="006F3D27">
            <w:pPr>
              <w:adjustRightInd w:val="0"/>
              <w:rPr>
                <w:rFonts w:ascii="Franklin Gothic Book" w:hAnsi="Franklin Gothic Book" w:cs="GRIFTER"/>
                <w:b/>
                <w:bCs/>
              </w:rPr>
            </w:pPr>
            <w:r w:rsidRPr="006A65E7">
              <w:rPr>
                <w:rFonts w:ascii="Franklin Gothic Book" w:hAnsi="Franklin Gothic Book" w:cs="GRIFTER"/>
                <w:b/>
                <w:bCs/>
              </w:rPr>
              <w:t>Mayor and Council.</w:t>
            </w:r>
          </w:p>
        </w:tc>
      </w:tr>
      <w:tr w:rsidR="006F3D27" w:rsidRPr="00A56950" w14:paraId="747CED0F" w14:textId="77777777" w:rsidTr="00BD1FD7">
        <w:trPr>
          <w:gridAfter w:val="1"/>
          <w:wAfter w:w="82" w:type="dxa"/>
          <w:trHeight w:val="576"/>
        </w:trPr>
        <w:tc>
          <w:tcPr>
            <w:tcW w:w="2448" w:type="dxa"/>
          </w:tcPr>
          <w:p w14:paraId="203E3DC2" w14:textId="77777777" w:rsidR="006F3D27" w:rsidRPr="00DD2CA7" w:rsidRDefault="006F3D27" w:rsidP="006F3D27">
            <w:pPr>
              <w:adjustRightInd w:val="0"/>
              <w:rPr>
                <w:rFonts w:ascii="Montserrat" w:hAnsi="Montserrat" w:cs="GRIFTER"/>
                <w:color w:val="00487B"/>
              </w:rPr>
            </w:pPr>
            <w:r w:rsidRPr="00DD2CA7">
              <w:rPr>
                <w:rFonts w:ascii="Montserrat" w:hAnsi="Montserrat" w:cs="GRIFTER"/>
                <w:color w:val="00487B"/>
              </w:rPr>
              <w:t>Name and title:</w:t>
            </w:r>
          </w:p>
        </w:tc>
        <w:tc>
          <w:tcPr>
            <w:tcW w:w="7118" w:type="dxa"/>
          </w:tcPr>
          <w:p w14:paraId="0ED3F579" w14:textId="4DD2D201" w:rsidR="006F3D27" w:rsidRPr="006A65E7" w:rsidRDefault="0069674A" w:rsidP="006F3D27">
            <w:pPr>
              <w:adjustRightInd w:val="0"/>
              <w:rPr>
                <w:rFonts w:ascii="Franklin Gothic Book" w:hAnsi="Franklin Gothic Book" w:cs="GRIFTER"/>
              </w:rPr>
            </w:pPr>
            <w:sdt>
              <w:sdtPr>
                <w:rPr>
                  <w:rStyle w:val="FormText"/>
                </w:rPr>
                <w:id w:val="234835414"/>
                <w:placeholder>
                  <w:docPart w:val="6F90A08378DF4FFB863188FEE4B8E666"/>
                </w:placeholder>
              </w:sdtPr>
              <w:sdtEndPr>
                <w:rPr>
                  <w:rStyle w:val="DefaultParagraphFont"/>
                  <w:rFonts w:asciiTheme="minorHAnsi" w:hAnsiTheme="minorHAnsi"/>
                  <w:b/>
                  <w:color w:val="17365D" w:themeColor="text2" w:themeShade="BF"/>
                  <w:sz w:val="20"/>
                  <w:szCs w:val="20"/>
                </w:rPr>
              </w:sdtEndPr>
              <w:sdtContent>
                <w:r w:rsidR="001C4647" w:rsidRPr="001C4647">
                  <w:rPr>
                    <w:rStyle w:val="FormText"/>
                  </w:rPr>
                  <w:t>Kris Dalio, Director of Finance and IT Services</w:t>
                </w:r>
              </w:sdtContent>
            </w:sdt>
          </w:p>
        </w:tc>
      </w:tr>
      <w:tr w:rsidR="006F3D27" w:rsidRPr="00A56950" w14:paraId="79A7C113" w14:textId="77777777" w:rsidTr="00BD1FD7">
        <w:trPr>
          <w:gridAfter w:val="1"/>
          <w:wAfter w:w="82" w:type="dxa"/>
          <w:trHeight w:val="576"/>
        </w:trPr>
        <w:tc>
          <w:tcPr>
            <w:tcW w:w="2448" w:type="dxa"/>
          </w:tcPr>
          <w:p w14:paraId="779F4AF0" w14:textId="77777777" w:rsidR="006F3D27" w:rsidRPr="00DD2CA7" w:rsidRDefault="006F3D27" w:rsidP="006F3D27">
            <w:pPr>
              <w:adjustRightInd w:val="0"/>
              <w:rPr>
                <w:rFonts w:ascii="Montserrat" w:hAnsi="Montserrat" w:cs="GRIFTER"/>
                <w:color w:val="00487B"/>
              </w:rPr>
            </w:pPr>
            <w:r w:rsidRPr="00DD2CA7">
              <w:rPr>
                <w:rFonts w:ascii="Montserrat" w:hAnsi="Montserrat" w:cs="GRIFTER"/>
                <w:color w:val="00487B"/>
              </w:rPr>
              <w:t xml:space="preserve">Subject: </w:t>
            </w:r>
          </w:p>
        </w:tc>
        <w:tc>
          <w:tcPr>
            <w:tcW w:w="7118" w:type="dxa"/>
          </w:tcPr>
          <w:p w14:paraId="350AC802" w14:textId="6FF1FDB1" w:rsidR="006F3D27" w:rsidRPr="006A65E7" w:rsidRDefault="0069674A" w:rsidP="006F3D27">
            <w:pPr>
              <w:adjustRightInd w:val="0"/>
              <w:rPr>
                <w:rFonts w:ascii="Franklin Gothic Book" w:hAnsi="Franklin Gothic Book" w:cs="GRIFTER"/>
              </w:rPr>
            </w:pPr>
            <w:sdt>
              <w:sdtPr>
                <w:rPr>
                  <w:rStyle w:val="FormText"/>
                </w:rPr>
                <w:tag w:val=""/>
                <w:id w:val="-1488403145"/>
                <w:placeholder>
                  <w:docPart w:val="75D779EE849E403EA30DEAB8BD560C65"/>
                </w:placeholder>
                <w:dataBinding w:prefixMappings="xmlns:ns0='http://purl.org/dc/elements/1.1/' xmlns:ns1='http://schemas.openxmlformats.org/package/2006/metadata/core-properties' " w:xpath="/ns1:coreProperties[1]/ns0:title[1]" w:storeItemID="{6C3C8BC8-F283-45AE-878A-BAB7291924A1}"/>
                <w:text/>
              </w:sdtPr>
              <w:sdtEndPr>
                <w:rPr>
                  <w:rStyle w:val="FormText"/>
                </w:rPr>
              </w:sdtEndPr>
              <w:sdtContent>
                <w:r w:rsidR="001C4647" w:rsidRPr="001C4647">
                  <w:rPr>
                    <w:rStyle w:val="FormText"/>
                  </w:rPr>
                  <w:t>Quarterly Litigation Summary Report – Q</w:t>
                </w:r>
                <w:r w:rsidR="000302BA">
                  <w:rPr>
                    <w:rStyle w:val="FormText"/>
                  </w:rPr>
                  <w:t>4</w:t>
                </w:r>
                <w:r w:rsidR="001C4647" w:rsidRPr="001C4647">
                  <w:rPr>
                    <w:rStyle w:val="FormText"/>
                  </w:rPr>
                  <w:t xml:space="preserve"> 2024</w:t>
                </w:r>
              </w:sdtContent>
            </w:sdt>
          </w:p>
        </w:tc>
      </w:tr>
      <w:tr w:rsidR="006F3D27" w:rsidRPr="00A56950" w14:paraId="5C85AF70" w14:textId="77777777" w:rsidTr="00BD1FD7">
        <w:trPr>
          <w:gridAfter w:val="1"/>
          <w:wAfter w:w="82" w:type="dxa"/>
          <w:trHeight w:val="576"/>
        </w:trPr>
        <w:tc>
          <w:tcPr>
            <w:tcW w:w="2448" w:type="dxa"/>
          </w:tcPr>
          <w:p w14:paraId="33A6F9A1" w14:textId="77777777" w:rsidR="006F3D27" w:rsidRPr="00DD2CA7" w:rsidRDefault="006F3D27" w:rsidP="006F3D27">
            <w:pPr>
              <w:adjustRightInd w:val="0"/>
              <w:rPr>
                <w:rFonts w:ascii="Montserrat" w:hAnsi="Montserrat" w:cs="GRIFTER"/>
                <w:color w:val="00487B"/>
              </w:rPr>
            </w:pPr>
            <w:r w:rsidRPr="00DD2CA7">
              <w:rPr>
                <w:rFonts w:ascii="Montserrat" w:hAnsi="Montserrat" w:cs="GRIFTER"/>
                <w:color w:val="00487B"/>
              </w:rPr>
              <w:t xml:space="preserve">Attachment(s): </w:t>
            </w:r>
          </w:p>
          <w:p w14:paraId="27C3558E" w14:textId="77777777" w:rsidR="006F3D27" w:rsidRPr="00DD2CA7" w:rsidRDefault="006F3D27" w:rsidP="006F3D27">
            <w:pPr>
              <w:adjustRightInd w:val="0"/>
              <w:rPr>
                <w:rFonts w:ascii="Montserrat" w:hAnsi="Montserrat" w:cs="GRIFTER"/>
                <w:color w:val="00487B"/>
              </w:rPr>
            </w:pPr>
          </w:p>
        </w:tc>
        <w:tc>
          <w:tcPr>
            <w:tcW w:w="7118" w:type="dxa"/>
          </w:tcPr>
          <w:p w14:paraId="0BB5E7AE" w14:textId="2071C575" w:rsidR="006F3D27" w:rsidRPr="006A65E7" w:rsidRDefault="001C4647" w:rsidP="006F3D27">
            <w:pPr>
              <w:adjustRightInd w:val="0"/>
              <w:rPr>
                <w:rFonts w:ascii="Franklin Gothic Book" w:hAnsi="Franklin Gothic Book" w:cs="GRIFTER"/>
              </w:rPr>
            </w:pPr>
            <w:r w:rsidRPr="001C4647">
              <w:rPr>
                <w:rFonts w:ascii="Franklin Gothic Book" w:hAnsi="Franklin Gothic Book" w:cs="GRIFTER"/>
              </w:rPr>
              <w:t xml:space="preserve">Litigation Summary Table as of </w:t>
            </w:r>
            <w:r w:rsidR="000302BA">
              <w:rPr>
                <w:rFonts w:ascii="Franklin Gothic Book" w:hAnsi="Franklin Gothic Book" w:cs="GRIFTER"/>
              </w:rPr>
              <w:t>Dec</w:t>
            </w:r>
            <w:r>
              <w:rPr>
                <w:rFonts w:ascii="Franklin Gothic Book" w:hAnsi="Franklin Gothic Book" w:cs="GRIFTER"/>
              </w:rPr>
              <w:t>ember</w:t>
            </w:r>
            <w:r w:rsidRPr="001C4647">
              <w:rPr>
                <w:rFonts w:ascii="Franklin Gothic Book" w:hAnsi="Franklin Gothic Book" w:cs="GRIFTER"/>
              </w:rPr>
              <w:t xml:space="preserve"> </w:t>
            </w:r>
            <w:r w:rsidR="00A348F2">
              <w:rPr>
                <w:rFonts w:ascii="Franklin Gothic Book" w:hAnsi="Franklin Gothic Book" w:cs="GRIFTER"/>
              </w:rPr>
              <w:t>3</w:t>
            </w:r>
            <w:r w:rsidR="000302BA">
              <w:rPr>
                <w:rFonts w:ascii="Franklin Gothic Book" w:hAnsi="Franklin Gothic Book" w:cs="GRIFTER"/>
              </w:rPr>
              <w:t>1</w:t>
            </w:r>
            <w:r w:rsidRPr="001C4647">
              <w:rPr>
                <w:rFonts w:ascii="Franklin Gothic Book" w:hAnsi="Franklin Gothic Book" w:cs="GRIFTER"/>
              </w:rPr>
              <w:t>, 2024</w:t>
            </w:r>
          </w:p>
        </w:tc>
      </w:tr>
      <w:tr w:rsidR="006F3D27" w14:paraId="450B9757" w14:textId="77777777" w:rsidTr="00BD1FD7">
        <w:tblPrEx>
          <w:tblBorders>
            <w:top w:val="single" w:sz="4" w:space="0" w:color="auto"/>
            <w:left w:val="single" w:sz="4" w:space="0" w:color="auto"/>
            <w:bottom w:val="single" w:sz="4" w:space="0" w:color="auto"/>
            <w:right w:val="single" w:sz="4" w:space="0" w:color="auto"/>
          </w:tblBorders>
        </w:tblPrEx>
        <w:trPr>
          <w:trHeight w:val="576"/>
        </w:trPr>
        <w:tc>
          <w:tcPr>
            <w:tcW w:w="9648" w:type="dxa"/>
            <w:gridSpan w:val="3"/>
            <w:tcBorders>
              <w:top w:val="single" w:sz="18" w:space="0" w:color="003A78"/>
              <w:left w:val="single" w:sz="18" w:space="0" w:color="003A78"/>
              <w:right w:val="single" w:sz="18" w:space="0" w:color="003A78"/>
            </w:tcBorders>
          </w:tcPr>
          <w:p w14:paraId="0FA8427E" w14:textId="77777777" w:rsidR="006F3D27" w:rsidRPr="00DD2CA7" w:rsidRDefault="006F3D27" w:rsidP="006F3D27">
            <w:pPr>
              <w:adjustRightInd w:val="0"/>
              <w:rPr>
                <w:rFonts w:ascii="Montserrat" w:hAnsi="Montserrat" w:cs="GRIFTER"/>
                <w:color w:val="00487B"/>
              </w:rPr>
            </w:pPr>
            <w:r w:rsidRPr="00DD2CA7">
              <w:rPr>
                <w:rFonts w:ascii="Montserrat" w:hAnsi="Montserrat" w:cs="GRIFTER"/>
                <w:color w:val="00487B"/>
              </w:rPr>
              <w:t>Recommendation(s):</w:t>
            </w:r>
          </w:p>
        </w:tc>
      </w:tr>
      <w:tr w:rsidR="006F3D27" w14:paraId="3B1EF251" w14:textId="77777777" w:rsidTr="00BD1FD7">
        <w:tblPrEx>
          <w:tblBorders>
            <w:top w:val="single" w:sz="4" w:space="0" w:color="auto"/>
            <w:left w:val="single" w:sz="4" w:space="0" w:color="auto"/>
            <w:bottom w:val="single" w:sz="4" w:space="0" w:color="auto"/>
            <w:right w:val="single" w:sz="4" w:space="0" w:color="auto"/>
          </w:tblBorders>
        </w:tblPrEx>
        <w:trPr>
          <w:trHeight w:val="576"/>
        </w:trPr>
        <w:tc>
          <w:tcPr>
            <w:tcW w:w="9648" w:type="dxa"/>
            <w:gridSpan w:val="3"/>
            <w:tcBorders>
              <w:left w:val="single" w:sz="18" w:space="0" w:color="003A78"/>
              <w:bottom w:val="single" w:sz="18" w:space="0" w:color="003A78"/>
              <w:right w:val="single" w:sz="18" w:space="0" w:color="003A78"/>
            </w:tcBorders>
          </w:tcPr>
          <w:p w14:paraId="68B9CDF4" w14:textId="26F763C5" w:rsidR="006F3D27" w:rsidRPr="006A65E7" w:rsidRDefault="001C4647" w:rsidP="006F3D27">
            <w:pPr>
              <w:adjustRightInd w:val="0"/>
              <w:rPr>
                <w:rFonts w:ascii="Franklin Gothic Book" w:hAnsi="Franklin Gothic Book" w:cs="Calibri"/>
                <w:color w:val="2F3F51"/>
              </w:rPr>
            </w:pPr>
            <w:r w:rsidRPr="001C4647">
              <w:rPr>
                <w:rFonts w:ascii="Franklin Gothic Book" w:hAnsi="Franklin Gothic Book" w:cs="Calibri"/>
                <w:color w:val="2F3F51"/>
              </w:rPr>
              <w:t xml:space="preserve">That Council RECEIVES FOR INFORMATION the report dated </w:t>
            </w:r>
            <w:r w:rsidR="000302BA">
              <w:rPr>
                <w:rFonts w:ascii="Franklin Gothic Book" w:hAnsi="Franklin Gothic Book" w:cs="Calibri"/>
                <w:color w:val="2F3F51"/>
              </w:rPr>
              <w:t>Dec</w:t>
            </w:r>
            <w:r>
              <w:rPr>
                <w:rFonts w:ascii="Franklin Gothic Book" w:hAnsi="Franklin Gothic Book" w:cs="Calibri"/>
                <w:color w:val="2F3F51"/>
              </w:rPr>
              <w:t>ember</w:t>
            </w:r>
            <w:r w:rsidRPr="001C4647">
              <w:rPr>
                <w:rFonts w:ascii="Franklin Gothic Book" w:hAnsi="Franklin Gothic Book" w:cs="Calibri"/>
                <w:color w:val="2F3F51"/>
              </w:rPr>
              <w:t xml:space="preserve"> </w:t>
            </w:r>
            <w:r w:rsidR="00354019">
              <w:rPr>
                <w:rFonts w:ascii="Franklin Gothic Book" w:hAnsi="Franklin Gothic Book" w:cs="Calibri"/>
                <w:color w:val="2F3F51"/>
              </w:rPr>
              <w:t>3</w:t>
            </w:r>
            <w:r w:rsidR="000302BA">
              <w:rPr>
                <w:rFonts w:ascii="Franklin Gothic Book" w:hAnsi="Franklin Gothic Book" w:cs="Calibri"/>
                <w:color w:val="2F3F51"/>
              </w:rPr>
              <w:t>1</w:t>
            </w:r>
            <w:r w:rsidRPr="001C4647">
              <w:rPr>
                <w:rFonts w:ascii="Franklin Gothic Book" w:hAnsi="Franklin Gothic Book" w:cs="Calibri"/>
                <w:color w:val="2F3F51"/>
              </w:rPr>
              <w:t xml:space="preserve">, </w:t>
            </w:r>
            <w:r w:rsidR="004C47D1" w:rsidRPr="001C4647">
              <w:rPr>
                <w:rFonts w:ascii="Franklin Gothic Book" w:hAnsi="Franklin Gothic Book" w:cs="Calibri"/>
                <w:color w:val="2F3F51"/>
              </w:rPr>
              <w:t>2024,</w:t>
            </w:r>
            <w:r w:rsidRPr="001C4647">
              <w:rPr>
                <w:rFonts w:ascii="Franklin Gothic Book" w:hAnsi="Franklin Gothic Book" w:cs="Calibri"/>
                <w:color w:val="2F3F51"/>
              </w:rPr>
              <w:t xml:space="preserve"> from the Director of Finance and IT Services titled “Quarterly Litigation Summary Report – Q</w:t>
            </w:r>
            <w:r w:rsidR="000302BA">
              <w:rPr>
                <w:rFonts w:ascii="Franklin Gothic Book" w:hAnsi="Franklin Gothic Book" w:cs="Calibri"/>
                <w:color w:val="2F3F51"/>
              </w:rPr>
              <w:t>4</w:t>
            </w:r>
            <w:r w:rsidRPr="001C4647">
              <w:rPr>
                <w:rFonts w:ascii="Franklin Gothic Book" w:hAnsi="Franklin Gothic Book" w:cs="Calibri"/>
                <w:color w:val="2F3F51"/>
              </w:rPr>
              <w:t xml:space="preserve"> 2024.”</w:t>
            </w:r>
          </w:p>
        </w:tc>
      </w:tr>
      <w:bookmarkEnd w:id="1"/>
    </w:tbl>
    <w:p w14:paraId="2D42DDC0" w14:textId="77777777" w:rsidR="006F3D27" w:rsidRPr="00A56950" w:rsidRDefault="006F3D27" w:rsidP="006F3D27">
      <w:pPr>
        <w:adjustRightInd w:val="0"/>
        <w:spacing w:after="0" w:line="240" w:lineRule="auto"/>
        <w:rPr>
          <w:rFonts w:ascii="Calibri" w:hAnsi="Calibri" w:cs="Calibri"/>
          <w:color w:val="2F3F51"/>
        </w:rPr>
      </w:pPr>
    </w:p>
    <w:p w14:paraId="7941DDCC" w14:textId="77777777" w:rsidR="006F3D27" w:rsidRPr="00DD2CA7" w:rsidRDefault="006F3D27" w:rsidP="006F3D27">
      <w:pPr>
        <w:adjustRightInd w:val="0"/>
        <w:spacing w:after="0" w:line="240" w:lineRule="auto"/>
        <w:rPr>
          <w:rFonts w:ascii="Montserrat" w:hAnsi="Montserrat" w:cs="GRIFTER"/>
          <w:color w:val="00487B"/>
        </w:rPr>
      </w:pPr>
      <w:bookmarkStart w:id="2" w:name="_Hlk170286989"/>
      <w:bookmarkStart w:id="3" w:name="_Hlk170285991"/>
      <w:r w:rsidRPr="00DD2CA7">
        <w:rPr>
          <w:rFonts w:ascii="Montserrat" w:hAnsi="Montserrat" w:cs="GRIFTER"/>
          <w:color w:val="00487B"/>
        </w:rPr>
        <w:t>Purpose</w:t>
      </w:r>
      <w:bookmarkEnd w:id="2"/>
      <w:r w:rsidRPr="00DD2CA7">
        <w:rPr>
          <w:rFonts w:ascii="Montserrat" w:hAnsi="Montserrat" w:cs="GRIFTER"/>
          <w:color w:val="00487B"/>
        </w:rPr>
        <w:t>:</w:t>
      </w:r>
    </w:p>
    <w:bookmarkEnd w:id="3"/>
    <w:p w14:paraId="2F2A9491" w14:textId="618BB73B" w:rsidR="006F3D27" w:rsidRDefault="001C4647" w:rsidP="006F3D27">
      <w:pPr>
        <w:adjustRightInd w:val="0"/>
        <w:spacing w:after="0" w:line="240" w:lineRule="auto"/>
        <w:rPr>
          <w:rFonts w:ascii="Franklin Gothic Book" w:hAnsi="Franklin Gothic Book" w:cs="FranklinGothic-Book"/>
        </w:rPr>
      </w:pPr>
      <w:r w:rsidRPr="001C4647">
        <w:rPr>
          <w:rFonts w:ascii="Franklin Gothic Book" w:hAnsi="Franklin Gothic Book" w:cs="FranklinGothic-Book"/>
        </w:rPr>
        <w:t>For Council information.</w:t>
      </w:r>
    </w:p>
    <w:p w14:paraId="70A1C460" w14:textId="77777777" w:rsidR="001C4647" w:rsidRPr="00A56950" w:rsidRDefault="001C4647" w:rsidP="006F3D27">
      <w:pPr>
        <w:adjustRightInd w:val="0"/>
        <w:spacing w:after="0" w:line="240" w:lineRule="auto"/>
        <w:rPr>
          <w:rFonts w:ascii="FranklinGothic-Book" w:hAnsi="FranklinGothic-Book" w:cs="FranklinGothic-Book"/>
          <w:color w:val="818181"/>
        </w:rPr>
      </w:pPr>
    </w:p>
    <w:p w14:paraId="0F9257B2" w14:textId="77777777" w:rsidR="006F3D27" w:rsidRPr="00DD2CA7" w:rsidRDefault="006F3D27" w:rsidP="006F3D27">
      <w:pPr>
        <w:adjustRightInd w:val="0"/>
        <w:spacing w:after="0" w:line="240" w:lineRule="auto"/>
        <w:rPr>
          <w:rFonts w:ascii="Montserrat" w:hAnsi="Montserrat" w:cs="GRIFTER"/>
          <w:color w:val="00487B"/>
        </w:rPr>
      </w:pPr>
      <w:bookmarkStart w:id="4" w:name="_Hlk170286005"/>
      <w:r w:rsidRPr="00DD2CA7">
        <w:rPr>
          <w:rFonts w:ascii="Montserrat" w:hAnsi="Montserrat" w:cs="GRIFTER"/>
          <w:color w:val="00487B"/>
        </w:rPr>
        <w:t>Strategic Priorities:</w:t>
      </w:r>
    </w:p>
    <w:bookmarkEnd w:id="4"/>
    <w:p w14:paraId="7290F246" w14:textId="49C7FF2D" w:rsidR="001C4647" w:rsidRDefault="001C4647" w:rsidP="006F3D27">
      <w:pPr>
        <w:adjustRightInd w:val="0"/>
        <w:spacing w:after="0" w:line="240" w:lineRule="auto"/>
        <w:rPr>
          <w:rFonts w:ascii="Franklin Gothic Book" w:hAnsi="Franklin Gothic Book" w:cs="Calibri"/>
        </w:rPr>
      </w:pPr>
      <w:r w:rsidRPr="001C4647">
        <w:rPr>
          <w:rFonts w:ascii="Franklin Gothic Book" w:hAnsi="Franklin Gothic Book" w:cs="Calibri"/>
        </w:rPr>
        <w:t xml:space="preserve">Litigation matters listed in the attached summary are legal actions made on behalf of or against the City. Claims against the City may be covered under one or more policies of insurance.  Currently, a $50,000 deductible applies to each claim/occurrence made against the </w:t>
      </w:r>
      <w:proofErr w:type="gramStart"/>
      <w:r w:rsidRPr="001C4647">
        <w:rPr>
          <w:rFonts w:ascii="Franklin Gothic Book" w:hAnsi="Franklin Gothic Book" w:cs="Calibri"/>
        </w:rPr>
        <w:t>City</w:t>
      </w:r>
      <w:proofErr w:type="gramEnd"/>
      <w:r w:rsidRPr="001C4647">
        <w:rPr>
          <w:rFonts w:ascii="Franklin Gothic Book" w:hAnsi="Franklin Gothic Book" w:cs="Calibri"/>
        </w:rPr>
        <w:t xml:space="preserve">. The </w:t>
      </w:r>
      <w:r w:rsidRPr="001C4647">
        <w:rPr>
          <w:rFonts w:ascii="Franklin Gothic Book" w:hAnsi="Franklin Gothic Book" w:cs="Calibri"/>
          <w:b/>
          <w:bCs/>
        </w:rPr>
        <w:t xml:space="preserve">bold text </w:t>
      </w:r>
      <w:r w:rsidRPr="001C4647">
        <w:rPr>
          <w:rFonts w:ascii="Franklin Gothic Book" w:hAnsi="Franklin Gothic Book" w:cs="Calibri"/>
        </w:rPr>
        <w:t xml:space="preserve">portions of the attached Litigation Summary Table as of </w:t>
      </w:r>
      <w:r w:rsidR="000302BA">
        <w:rPr>
          <w:rFonts w:ascii="Franklin Gothic Book" w:hAnsi="Franklin Gothic Book" w:cs="Calibri"/>
        </w:rPr>
        <w:t>Dec</w:t>
      </w:r>
      <w:r w:rsidR="009B7F08">
        <w:rPr>
          <w:rFonts w:ascii="Franklin Gothic Book" w:hAnsi="Franklin Gothic Book" w:cs="Calibri"/>
        </w:rPr>
        <w:t>ember</w:t>
      </w:r>
      <w:r w:rsidRPr="001C4647">
        <w:rPr>
          <w:rFonts w:ascii="Franklin Gothic Book" w:hAnsi="Franklin Gothic Book" w:cs="Calibri"/>
        </w:rPr>
        <w:t xml:space="preserve"> 3</w:t>
      </w:r>
      <w:r w:rsidR="000302BA">
        <w:rPr>
          <w:rFonts w:ascii="Franklin Gothic Book" w:hAnsi="Franklin Gothic Book" w:cs="Calibri"/>
        </w:rPr>
        <w:t>1</w:t>
      </w:r>
      <w:r w:rsidRPr="001C4647">
        <w:rPr>
          <w:rFonts w:ascii="Franklin Gothic Book" w:hAnsi="Franklin Gothic Book" w:cs="Calibri"/>
        </w:rPr>
        <w:t>, 2024, represent updates from the previous quarterly report.</w:t>
      </w:r>
    </w:p>
    <w:p w14:paraId="12569252" w14:textId="77777777" w:rsidR="001C4647" w:rsidRPr="001C4647" w:rsidRDefault="001C4647" w:rsidP="006F3D27">
      <w:pPr>
        <w:adjustRightInd w:val="0"/>
        <w:spacing w:after="0" w:line="240" w:lineRule="auto"/>
        <w:rPr>
          <w:rFonts w:ascii="Franklin Gothic Book" w:hAnsi="Franklin Gothic Book" w:cs="Calibri"/>
        </w:rPr>
      </w:pPr>
    </w:p>
    <w:p w14:paraId="79B4A418" w14:textId="77777777" w:rsidR="006F3D27" w:rsidRPr="00DD2CA7" w:rsidRDefault="006F3D27" w:rsidP="006F3D27">
      <w:pPr>
        <w:adjustRightInd w:val="0"/>
        <w:spacing w:after="0" w:line="240" w:lineRule="auto"/>
        <w:rPr>
          <w:rFonts w:ascii="Montserrat" w:hAnsi="Montserrat" w:cs="GRIFTER"/>
          <w:color w:val="00487B"/>
        </w:rPr>
      </w:pPr>
      <w:bookmarkStart w:id="5" w:name="_Hlk170286056"/>
      <w:r w:rsidRPr="00DD2CA7">
        <w:rPr>
          <w:rFonts w:ascii="Montserrat" w:hAnsi="Montserrat" w:cs="GRIFTER"/>
          <w:color w:val="00487B"/>
        </w:rPr>
        <w:t>Summary and conclusion:</w:t>
      </w:r>
    </w:p>
    <w:p w14:paraId="2EBBAAF7" w14:textId="4C46FE85" w:rsidR="006F3D27" w:rsidRDefault="0073052D" w:rsidP="006F3D27">
      <w:pPr>
        <w:adjustRightInd w:val="0"/>
        <w:spacing w:after="0" w:line="240" w:lineRule="auto"/>
        <w:rPr>
          <w:rFonts w:ascii="Franklin Gothic Book" w:hAnsi="Franklin Gothic Book" w:cs="Calibri"/>
        </w:rPr>
      </w:pPr>
      <w:r w:rsidRPr="0073052D">
        <w:rPr>
          <w:rFonts w:ascii="Franklin Gothic Book" w:hAnsi="Franklin Gothic Book" w:cs="Calibri"/>
        </w:rPr>
        <w:t>In accordance with Council’s direction, subsequent reports will continue to be provided quarterly.</w:t>
      </w:r>
    </w:p>
    <w:p w14:paraId="20B5BFD0" w14:textId="77777777" w:rsidR="0073052D" w:rsidRPr="00A56950" w:rsidRDefault="0073052D" w:rsidP="006F3D27">
      <w:pPr>
        <w:adjustRightInd w:val="0"/>
        <w:spacing w:after="0" w:line="240" w:lineRule="auto"/>
        <w:rPr>
          <w:rFonts w:ascii="Calibri" w:hAnsi="Calibri" w:cs="Calibri"/>
          <w:color w:val="818181"/>
        </w:rPr>
      </w:pPr>
    </w:p>
    <w:p w14:paraId="709A959A" w14:textId="77777777" w:rsidR="006F3D27" w:rsidRPr="00DD2CA7" w:rsidRDefault="006F3D27" w:rsidP="006F3D27">
      <w:pPr>
        <w:adjustRightInd w:val="0"/>
        <w:spacing w:after="0" w:line="240" w:lineRule="auto"/>
        <w:rPr>
          <w:rFonts w:ascii="Montserrat" w:hAnsi="Montserrat" w:cs="GRIFTER"/>
          <w:color w:val="00487B"/>
        </w:rPr>
      </w:pPr>
      <w:bookmarkStart w:id="6" w:name="_Hlk170286739"/>
      <w:bookmarkStart w:id="7" w:name="_Hlk170286261"/>
      <w:bookmarkStart w:id="8" w:name="_Hlk170287038"/>
      <w:r w:rsidRPr="00DD2CA7">
        <w:rPr>
          <w:rFonts w:ascii="Montserrat" w:hAnsi="Montserrat" w:cs="GRIFTER"/>
          <w:color w:val="00487B"/>
        </w:rPr>
        <w:t>Respectfully submitted:</w:t>
      </w:r>
    </w:p>
    <w:p w14:paraId="756A26E9" w14:textId="77777777" w:rsidR="006F3D27" w:rsidRPr="00A56950" w:rsidRDefault="006F3D27" w:rsidP="006F3D27">
      <w:pPr>
        <w:adjustRightInd w:val="0"/>
        <w:spacing w:after="0" w:line="240" w:lineRule="auto"/>
        <w:rPr>
          <w:rFonts w:ascii="GRIFTER" w:hAnsi="GRIFTER" w:cs="GRIFTER"/>
          <w:color w:val="00487B"/>
        </w:rPr>
      </w:pPr>
    </w:p>
    <w:sdt>
      <w:sdtPr>
        <w:rPr>
          <w:rStyle w:val="FormText"/>
        </w:rPr>
        <w:alias w:val="Title and division"/>
        <w:tag w:val="Title and division"/>
        <w:id w:val="15753669"/>
        <w:placeholder>
          <w:docPart w:val="88A70EF9CA814EAF8500676FD43C9ADC"/>
        </w:placeholder>
      </w:sdtPr>
      <w:sdtEndPr>
        <w:rPr>
          <w:rStyle w:val="DefaultParagraphFont"/>
          <w:rFonts w:asciiTheme="minorHAnsi" w:hAnsiTheme="minorHAnsi"/>
          <w:color w:val="17365D" w:themeColor="text2" w:themeShade="BF"/>
          <w:sz w:val="20"/>
          <w:szCs w:val="20"/>
        </w:rPr>
      </w:sdtEndPr>
      <w:sdtContent>
        <w:p w14:paraId="04639D21" w14:textId="2810344C" w:rsidR="006F3D27" w:rsidRDefault="0073052D" w:rsidP="006F3D27">
          <w:pPr>
            <w:spacing w:after="0" w:line="240" w:lineRule="auto"/>
            <w:jc w:val="both"/>
            <w:rPr>
              <w:rStyle w:val="FormText"/>
            </w:rPr>
          </w:pPr>
          <w:r w:rsidRPr="0073052D">
            <w:rPr>
              <w:rStyle w:val="FormText"/>
            </w:rPr>
            <w:t>Kris Dalio, Director Finance &amp; IT Services</w:t>
          </w:r>
        </w:p>
      </w:sdtContent>
    </w:sdt>
    <w:p w14:paraId="3F17B87D" w14:textId="77777777" w:rsidR="0073052D" w:rsidRDefault="006F3D27" w:rsidP="006F3D27">
      <w:pPr>
        <w:tabs>
          <w:tab w:val="center" w:pos="4675"/>
        </w:tabs>
        <w:adjustRightInd w:val="0"/>
        <w:spacing w:after="0" w:line="240" w:lineRule="auto"/>
        <w:rPr>
          <w:rFonts w:ascii="GRIFTER" w:hAnsi="GRIFTER" w:cs="FranklinGothic-Book"/>
          <w:color w:val="003A78"/>
          <w:sz w:val="18"/>
          <w:szCs w:val="18"/>
        </w:rPr>
      </w:pPr>
      <w:r>
        <w:rPr>
          <w:rFonts w:ascii="GRIFTER" w:hAnsi="GRIFTER" w:cs="FranklinGothic-Book"/>
          <w:color w:val="003A78"/>
          <w:sz w:val="18"/>
          <w:szCs w:val="18"/>
        </w:rPr>
        <w:softHyphen/>
      </w:r>
      <w:r>
        <w:rPr>
          <w:rFonts w:ascii="GRIFTER" w:hAnsi="GRIFTER" w:cs="FranklinGothic-Book"/>
          <w:color w:val="003A78"/>
          <w:sz w:val="18"/>
          <w:szCs w:val="18"/>
        </w:rPr>
        <w:softHyphen/>
      </w:r>
      <w:r>
        <w:rPr>
          <w:rFonts w:ascii="GRIFTER" w:hAnsi="GRIFTER" w:cs="FranklinGothic-Book"/>
          <w:color w:val="003A78"/>
          <w:sz w:val="18"/>
          <w:szCs w:val="18"/>
        </w:rPr>
        <w:softHyphen/>
      </w:r>
      <w:bookmarkStart w:id="9" w:name="_Hlk170287269"/>
    </w:p>
    <w:p w14:paraId="7C8F9E6D" w14:textId="213ABD1D" w:rsidR="006F3D27" w:rsidRPr="00D45C5F" w:rsidRDefault="006F3D27" w:rsidP="006F3D27">
      <w:pPr>
        <w:tabs>
          <w:tab w:val="center" w:pos="4675"/>
        </w:tabs>
        <w:adjustRightInd w:val="0"/>
        <w:spacing w:after="0" w:line="240" w:lineRule="auto"/>
        <w:rPr>
          <w:rFonts w:ascii="FranklinGothic-Book" w:hAnsi="FranklinGothic-Book" w:cs="FranklinGothic-Book"/>
          <w:sz w:val="24"/>
          <w:szCs w:val="24"/>
        </w:rPr>
      </w:pPr>
      <w:r w:rsidRPr="00DD2CA7">
        <w:rPr>
          <w:rFonts w:ascii="Montserrat" w:hAnsi="Montserrat" w:cs="FranklinGothic-Book"/>
          <w:color w:val="003A78"/>
          <w:sz w:val="18"/>
          <w:szCs w:val="18"/>
        </w:rPr>
        <w:t>Prepared by</w:t>
      </w:r>
      <w:r w:rsidRPr="001F7F37">
        <w:rPr>
          <w:rFonts w:ascii="FranklinGothic-Book" w:hAnsi="FranklinGothic-Book" w:cs="FranklinGothic-Book"/>
          <w:sz w:val="18"/>
          <w:szCs w:val="18"/>
        </w:rPr>
        <w:t xml:space="preserve"> </w:t>
      </w:r>
      <w:r w:rsidR="0073052D" w:rsidRPr="00D45C5F">
        <w:rPr>
          <w:rFonts w:ascii="Franklin Gothic Book" w:hAnsi="Franklin Gothic Book" w:cs="FranklinGothic-Book"/>
          <w:sz w:val="24"/>
          <w:szCs w:val="24"/>
        </w:rPr>
        <w:t>Shawn Smith, Manager</w:t>
      </w:r>
      <w:r w:rsidR="00D45C5F">
        <w:rPr>
          <w:rFonts w:ascii="Franklin Gothic Book" w:hAnsi="Franklin Gothic Book" w:cs="FranklinGothic-Book"/>
          <w:sz w:val="24"/>
          <w:szCs w:val="24"/>
        </w:rPr>
        <w:t>,</w:t>
      </w:r>
      <w:r w:rsidR="0073052D" w:rsidRPr="00D45C5F">
        <w:rPr>
          <w:rFonts w:ascii="Franklin Gothic Book" w:hAnsi="Franklin Gothic Book" w:cs="FranklinGothic-Book"/>
          <w:sz w:val="24"/>
          <w:szCs w:val="24"/>
        </w:rPr>
        <w:t xml:space="preserve"> Risk &amp; Procurement</w:t>
      </w:r>
      <w:r w:rsidRPr="00D45C5F">
        <w:rPr>
          <w:rFonts w:ascii="FranklinGothic-Book" w:hAnsi="FranklinGothic-Book" w:cs="FranklinGothic-Book"/>
          <w:sz w:val="24"/>
          <w:szCs w:val="24"/>
        </w:rPr>
        <w:tab/>
      </w:r>
    </w:p>
    <w:p w14:paraId="2CBDB894" w14:textId="77777777" w:rsidR="006F3D27" w:rsidRPr="00A56950" w:rsidRDefault="006F3D27" w:rsidP="006F3D27">
      <w:pPr>
        <w:adjustRightInd w:val="0"/>
        <w:spacing w:after="0" w:line="240" w:lineRule="auto"/>
        <w:rPr>
          <w:rFonts w:ascii="FranklinGothic-Book" w:hAnsi="FranklinGothic-Book" w:cs="FranklinGothic-Book"/>
          <w:color w:val="595959"/>
        </w:rPr>
      </w:pPr>
    </w:p>
    <w:p w14:paraId="055EDEB6" w14:textId="77777777" w:rsidR="006F3D27" w:rsidRPr="00DD2CA7" w:rsidRDefault="006F3D27" w:rsidP="006F3D27">
      <w:pPr>
        <w:adjustRightInd w:val="0"/>
        <w:spacing w:after="0" w:line="240" w:lineRule="auto"/>
        <w:rPr>
          <w:rFonts w:ascii="Montserrat" w:hAnsi="Montserrat" w:cs="GRIFTER"/>
          <w:color w:val="00487B"/>
        </w:rPr>
      </w:pPr>
      <w:r w:rsidRPr="00DD2CA7">
        <w:rPr>
          <w:rFonts w:ascii="Montserrat" w:hAnsi="Montserrat" w:cs="GRIFTER"/>
          <w:color w:val="00487B"/>
        </w:rPr>
        <w:t>Approved:</w:t>
      </w:r>
    </w:p>
    <w:p w14:paraId="23929089" w14:textId="77777777" w:rsidR="006F3D27" w:rsidRPr="0020475A" w:rsidRDefault="006F3D27" w:rsidP="006F3D27">
      <w:pPr>
        <w:adjustRightInd w:val="0"/>
        <w:spacing w:after="0" w:line="240" w:lineRule="auto"/>
        <w:rPr>
          <w:rFonts w:cs="GRIFTER"/>
          <w:color w:val="00487B"/>
        </w:rPr>
      </w:pPr>
    </w:p>
    <w:p w14:paraId="48BF95E3" w14:textId="109398DD" w:rsidR="006F3D27" w:rsidRPr="006F3D27" w:rsidRDefault="006F3D27" w:rsidP="006F3D27">
      <w:pPr>
        <w:adjustRightInd w:val="0"/>
        <w:spacing w:after="0" w:line="240" w:lineRule="auto"/>
        <w:rPr>
          <w:rFonts w:ascii="Franklin Gothic Book" w:hAnsi="Franklin Gothic Book" w:cs="FranklinGothic-Demi"/>
        </w:rPr>
      </w:pPr>
      <w:r>
        <w:rPr>
          <w:rFonts w:ascii="Franklin Gothic Book" w:hAnsi="Franklin Gothic Book" w:cs="FranklinGothic-Demi"/>
        </w:rPr>
        <w:t>Walter Babicz, City Manager</w:t>
      </w:r>
    </w:p>
    <w:p w14:paraId="78E5EF31" w14:textId="77777777" w:rsidR="006F3D27" w:rsidRPr="001F7F37" w:rsidRDefault="006F3D27" w:rsidP="006F3D27">
      <w:pPr>
        <w:adjustRightInd w:val="0"/>
        <w:spacing w:after="0" w:line="240" w:lineRule="auto"/>
        <w:rPr>
          <w:rFonts w:cs="FranklinGothic-Demi"/>
        </w:rPr>
      </w:pPr>
    </w:p>
    <w:p w14:paraId="281620D1" w14:textId="40A69E21" w:rsidR="006F3D27" w:rsidRDefault="006F3D27" w:rsidP="006F3D27">
      <w:pPr>
        <w:spacing w:after="0" w:line="240" w:lineRule="auto"/>
        <w:rPr>
          <w:rFonts w:ascii="FranklinGothic-Book" w:hAnsi="FranklinGothic-Book" w:cs="FranklinGothic-Book"/>
          <w:sz w:val="18"/>
          <w:szCs w:val="18"/>
        </w:rPr>
      </w:pPr>
      <w:r w:rsidRPr="00DD2CA7">
        <w:rPr>
          <w:rFonts w:ascii="Montserrat" w:hAnsi="Montserrat" w:cs="FranklinGothic-Book"/>
          <w:color w:val="003A78"/>
          <w:sz w:val="18"/>
          <w:szCs w:val="18"/>
        </w:rPr>
        <w:t>Meeting date:</w:t>
      </w:r>
      <w:r w:rsidRPr="001F7F37">
        <w:rPr>
          <w:rFonts w:ascii="FranklinGothic-Book" w:hAnsi="FranklinGothic-Book" w:cs="FranklinGothic-Book"/>
          <w:sz w:val="18"/>
          <w:szCs w:val="18"/>
        </w:rPr>
        <w:t xml:space="preserve"> [</w:t>
      </w:r>
      <w:r w:rsidR="005914CF">
        <w:rPr>
          <w:rFonts w:ascii="FranklinGothic-Book" w:hAnsi="FranklinGothic-Book" w:cs="FranklinGothic-Book"/>
          <w:sz w:val="18"/>
          <w:szCs w:val="18"/>
        </w:rPr>
        <w:t>202</w:t>
      </w:r>
      <w:r w:rsidR="000302BA">
        <w:rPr>
          <w:rFonts w:ascii="FranklinGothic-Book" w:hAnsi="FranklinGothic-Book" w:cs="FranklinGothic-Book"/>
          <w:sz w:val="18"/>
          <w:szCs w:val="18"/>
        </w:rPr>
        <w:t>5</w:t>
      </w:r>
      <w:r w:rsidR="005914CF">
        <w:rPr>
          <w:rFonts w:ascii="FranklinGothic-Book" w:hAnsi="FranklinGothic-Book" w:cs="FranklinGothic-Book"/>
          <w:sz w:val="18"/>
          <w:szCs w:val="18"/>
        </w:rPr>
        <w:t>/</w:t>
      </w:r>
      <w:r w:rsidR="000302BA">
        <w:rPr>
          <w:rFonts w:ascii="FranklinGothic-Book" w:hAnsi="FranklinGothic-Book" w:cs="FranklinGothic-Book"/>
          <w:sz w:val="18"/>
          <w:szCs w:val="18"/>
        </w:rPr>
        <w:t>02</w:t>
      </w:r>
      <w:r w:rsidR="005914CF">
        <w:rPr>
          <w:rFonts w:ascii="FranklinGothic-Book" w:hAnsi="FranklinGothic-Book" w:cs="FranklinGothic-Book"/>
          <w:sz w:val="18"/>
          <w:szCs w:val="18"/>
        </w:rPr>
        <w:t>/</w:t>
      </w:r>
      <w:r w:rsidR="0012446B">
        <w:rPr>
          <w:rFonts w:ascii="FranklinGothic-Book" w:hAnsi="FranklinGothic-Book" w:cs="FranklinGothic-Book"/>
          <w:sz w:val="18"/>
          <w:szCs w:val="18"/>
        </w:rPr>
        <w:t>0</w:t>
      </w:r>
      <w:r w:rsidR="000302BA">
        <w:rPr>
          <w:rFonts w:ascii="FranklinGothic-Book" w:hAnsi="FranklinGothic-Book" w:cs="FranklinGothic-Book"/>
          <w:sz w:val="18"/>
          <w:szCs w:val="18"/>
        </w:rPr>
        <w:t>3</w:t>
      </w:r>
      <w:r w:rsidRPr="001F7F37">
        <w:rPr>
          <w:rFonts w:ascii="FranklinGothic-Book" w:hAnsi="FranklinGothic-Book" w:cs="FranklinGothic-Book"/>
          <w:sz w:val="18"/>
          <w:szCs w:val="18"/>
        </w:rPr>
        <w:t>]</w:t>
      </w:r>
    </w:p>
    <w:bookmarkEnd w:id="5"/>
    <w:bookmarkEnd w:id="6"/>
    <w:p w14:paraId="73F5A8B2" w14:textId="77777777" w:rsidR="006F3D27" w:rsidRDefault="006F3D27" w:rsidP="006F3D27">
      <w:pPr>
        <w:spacing w:after="0" w:line="240" w:lineRule="auto"/>
        <w:rPr>
          <w:rFonts w:ascii="FranklinGothic-Book" w:hAnsi="FranklinGothic-Book" w:cs="FranklinGothic-Book"/>
          <w:sz w:val="18"/>
          <w:szCs w:val="18"/>
        </w:rPr>
      </w:pPr>
    </w:p>
    <w:bookmarkEnd w:id="7"/>
    <w:p w14:paraId="3255AC67" w14:textId="77777777" w:rsidR="006F3D27" w:rsidRDefault="006F3D27" w:rsidP="006F3D27">
      <w:pPr>
        <w:spacing w:after="0" w:line="240" w:lineRule="auto"/>
        <w:rPr>
          <w:rFonts w:ascii="FranklinGothic-Book" w:hAnsi="FranklinGothic-Book" w:cs="FranklinGothic-Book"/>
          <w:sz w:val="18"/>
          <w:szCs w:val="18"/>
        </w:rPr>
      </w:pPr>
    </w:p>
    <w:bookmarkEnd w:id="9"/>
    <w:p w14:paraId="1BC3A916" w14:textId="77777777" w:rsidR="006F3D27" w:rsidRDefault="006F3D27" w:rsidP="006F3D27">
      <w:pPr>
        <w:spacing w:after="0" w:line="240" w:lineRule="auto"/>
        <w:rPr>
          <w:rFonts w:ascii="FranklinGothic-Book" w:hAnsi="FranklinGothic-Book" w:cs="FranklinGothic-Book"/>
          <w:sz w:val="18"/>
          <w:szCs w:val="18"/>
        </w:rPr>
      </w:pPr>
    </w:p>
    <w:bookmarkEnd w:id="0"/>
    <w:bookmarkEnd w:id="8"/>
    <w:p w14:paraId="0E840DA7" w14:textId="7B12E495" w:rsidR="005914CF" w:rsidRPr="006F0670" w:rsidRDefault="005914CF" w:rsidP="005914CF">
      <w:pPr>
        <w:jc w:val="center"/>
        <w:rPr>
          <w:rStyle w:val="FormText"/>
          <w:rFonts w:ascii="Franklin Gothic Demi" w:hAnsi="Franklin Gothic Demi"/>
          <w:u w:val="single"/>
        </w:rPr>
      </w:pPr>
      <w:r w:rsidRPr="006F0670">
        <w:rPr>
          <w:rStyle w:val="FormText"/>
          <w:rFonts w:ascii="Franklin Gothic Demi" w:hAnsi="Franklin Gothic Demi"/>
          <w:u w:val="single"/>
        </w:rPr>
        <w:t xml:space="preserve">Litigation Summary Table as of </w:t>
      </w:r>
      <w:r w:rsidR="000302BA">
        <w:rPr>
          <w:rStyle w:val="FormText"/>
          <w:rFonts w:ascii="Franklin Gothic Demi" w:hAnsi="Franklin Gothic Demi"/>
          <w:u w:val="single"/>
        </w:rPr>
        <w:t>Dec</w:t>
      </w:r>
      <w:r>
        <w:rPr>
          <w:rStyle w:val="FormText"/>
          <w:rFonts w:ascii="Franklin Gothic Demi" w:hAnsi="Franklin Gothic Demi"/>
          <w:u w:val="single"/>
        </w:rPr>
        <w:t xml:space="preserve">ember </w:t>
      </w:r>
      <w:r w:rsidR="00354019">
        <w:rPr>
          <w:rStyle w:val="FormText"/>
          <w:rFonts w:ascii="Franklin Gothic Demi" w:hAnsi="Franklin Gothic Demi"/>
          <w:u w:val="single"/>
        </w:rPr>
        <w:t>3</w:t>
      </w:r>
      <w:r w:rsidR="000302BA">
        <w:rPr>
          <w:rStyle w:val="FormText"/>
          <w:rFonts w:ascii="Franklin Gothic Demi" w:hAnsi="Franklin Gothic Demi"/>
          <w:u w:val="single"/>
        </w:rPr>
        <w:t>1</w:t>
      </w:r>
      <w:r w:rsidRPr="006F0670">
        <w:rPr>
          <w:rStyle w:val="FormText"/>
          <w:rFonts w:ascii="Franklin Gothic Demi" w:hAnsi="Franklin Gothic Demi"/>
          <w:u w:val="single"/>
        </w:rPr>
        <w:t>, 202</w:t>
      </w:r>
      <w:r>
        <w:rPr>
          <w:rStyle w:val="FormText"/>
          <w:rFonts w:ascii="Franklin Gothic Demi" w:hAnsi="Franklin Gothic Demi"/>
          <w:u w:val="single"/>
        </w:rPr>
        <w:t>4</w:t>
      </w:r>
    </w:p>
    <w:p w14:paraId="7B0C6F3F" w14:textId="77777777" w:rsidR="005914CF" w:rsidRPr="006F0670" w:rsidRDefault="005914CF" w:rsidP="005914CF">
      <w:pPr>
        <w:jc w:val="both"/>
        <w:rPr>
          <w:rStyle w:val="FormText"/>
        </w:rPr>
      </w:pPr>
    </w:p>
    <w:tbl>
      <w:tblPr>
        <w:tblStyle w:val="TableGrid"/>
        <w:tblW w:w="10350" w:type="dxa"/>
        <w:jc w:val="center"/>
        <w:tblLayout w:type="fixed"/>
        <w:tblLook w:val="04A0" w:firstRow="1" w:lastRow="0" w:firstColumn="1" w:lastColumn="0" w:noHBand="0" w:noVBand="1"/>
      </w:tblPr>
      <w:tblGrid>
        <w:gridCol w:w="779"/>
        <w:gridCol w:w="926"/>
        <w:gridCol w:w="1170"/>
        <w:gridCol w:w="1170"/>
        <w:gridCol w:w="1080"/>
        <w:gridCol w:w="1170"/>
        <w:gridCol w:w="3060"/>
        <w:gridCol w:w="995"/>
      </w:tblGrid>
      <w:tr w:rsidR="005914CF" w:rsidRPr="006F0670" w14:paraId="07022E3D" w14:textId="77777777" w:rsidTr="002B05EE">
        <w:trPr>
          <w:trHeight w:val="537"/>
          <w:tblHeader/>
          <w:jc w:val="center"/>
        </w:trPr>
        <w:tc>
          <w:tcPr>
            <w:tcW w:w="779" w:type="dxa"/>
            <w:shd w:val="clear" w:color="auto" w:fill="F2F2F2" w:themeFill="background1" w:themeFillShade="F2"/>
            <w:vAlign w:val="center"/>
          </w:tcPr>
          <w:p w14:paraId="2714AAD7" w14:textId="77777777" w:rsidR="005914CF" w:rsidRPr="006F0670" w:rsidRDefault="005914CF" w:rsidP="002B05EE">
            <w:pPr>
              <w:jc w:val="center"/>
              <w:rPr>
                <w:rFonts w:ascii="Franklin Gothic Demi" w:hAnsi="Franklin Gothic Demi"/>
                <w:sz w:val="16"/>
                <w:szCs w:val="16"/>
              </w:rPr>
            </w:pPr>
            <w:proofErr w:type="spellStart"/>
            <w:r w:rsidRPr="006F0670">
              <w:rPr>
                <w:rFonts w:ascii="Franklin Gothic Demi" w:hAnsi="Franklin Gothic Demi"/>
                <w:sz w:val="16"/>
                <w:szCs w:val="16"/>
              </w:rPr>
              <w:t>eDoc</w:t>
            </w:r>
            <w:proofErr w:type="spellEnd"/>
          </w:p>
        </w:tc>
        <w:tc>
          <w:tcPr>
            <w:tcW w:w="926" w:type="dxa"/>
            <w:shd w:val="clear" w:color="auto" w:fill="F2F2F2" w:themeFill="background1" w:themeFillShade="F2"/>
            <w:vAlign w:val="center"/>
            <w:hideMark/>
          </w:tcPr>
          <w:p w14:paraId="5EEAC3C2" w14:textId="77777777" w:rsidR="005914CF" w:rsidRPr="006F0670" w:rsidRDefault="005914CF" w:rsidP="002B05EE">
            <w:pPr>
              <w:jc w:val="center"/>
              <w:rPr>
                <w:rFonts w:ascii="Franklin Gothic Demi" w:hAnsi="Franklin Gothic Demi"/>
                <w:sz w:val="16"/>
                <w:szCs w:val="16"/>
              </w:rPr>
            </w:pPr>
            <w:r w:rsidRPr="006F0670">
              <w:rPr>
                <w:rFonts w:ascii="Franklin Gothic Demi" w:hAnsi="Franklin Gothic Demi"/>
                <w:sz w:val="16"/>
                <w:szCs w:val="16"/>
              </w:rPr>
              <w:t>FILE #</w:t>
            </w:r>
          </w:p>
        </w:tc>
        <w:tc>
          <w:tcPr>
            <w:tcW w:w="1170" w:type="dxa"/>
            <w:shd w:val="clear" w:color="auto" w:fill="F2F2F2" w:themeFill="background1" w:themeFillShade="F2"/>
            <w:vAlign w:val="center"/>
            <w:hideMark/>
          </w:tcPr>
          <w:p w14:paraId="6F64D885" w14:textId="77777777" w:rsidR="005914CF" w:rsidRPr="006F0670" w:rsidRDefault="005914CF" w:rsidP="002B05EE">
            <w:pPr>
              <w:jc w:val="center"/>
              <w:rPr>
                <w:rFonts w:ascii="Franklin Gothic Demi" w:hAnsi="Franklin Gothic Demi"/>
                <w:sz w:val="16"/>
                <w:szCs w:val="16"/>
              </w:rPr>
            </w:pPr>
            <w:r w:rsidRPr="006F0670">
              <w:rPr>
                <w:rFonts w:ascii="Franklin Gothic Demi" w:hAnsi="Franklin Gothic Demi"/>
                <w:sz w:val="16"/>
                <w:szCs w:val="16"/>
              </w:rPr>
              <w:t>CLAIMANT</w:t>
            </w:r>
          </w:p>
        </w:tc>
        <w:tc>
          <w:tcPr>
            <w:tcW w:w="1170" w:type="dxa"/>
            <w:shd w:val="clear" w:color="auto" w:fill="F2F2F2" w:themeFill="background1" w:themeFillShade="F2"/>
            <w:vAlign w:val="center"/>
            <w:hideMark/>
          </w:tcPr>
          <w:p w14:paraId="0AD34781" w14:textId="77777777" w:rsidR="005914CF" w:rsidRPr="006F0670" w:rsidRDefault="005914CF" w:rsidP="002B05EE">
            <w:pPr>
              <w:jc w:val="center"/>
              <w:rPr>
                <w:rFonts w:ascii="Franklin Gothic Demi" w:hAnsi="Franklin Gothic Demi"/>
                <w:sz w:val="16"/>
                <w:szCs w:val="16"/>
              </w:rPr>
            </w:pPr>
            <w:r w:rsidRPr="00927FBA">
              <w:rPr>
                <w:rFonts w:ascii="Franklin Gothic Demi" w:hAnsi="Franklin Gothic Demi"/>
                <w:sz w:val="14"/>
                <w:szCs w:val="14"/>
              </w:rPr>
              <w:t>DATE OF LOSS / ACTION</w:t>
            </w:r>
          </w:p>
        </w:tc>
        <w:tc>
          <w:tcPr>
            <w:tcW w:w="1080" w:type="dxa"/>
            <w:shd w:val="clear" w:color="auto" w:fill="F2F2F2" w:themeFill="background1" w:themeFillShade="F2"/>
            <w:vAlign w:val="center"/>
            <w:hideMark/>
          </w:tcPr>
          <w:p w14:paraId="666AC39A" w14:textId="77777777" w:rsidR="005914CF" w:rsidRPr="006F0670" w:rsidRDefault="005914CF" w:rsidP="002B05EE">
            <w:pPr>
              <w:jc w:val="center"/>
              <w:rPr>
                <w:rFonts w:ascii="Franklin Gothic Demi" w:hAnsi="Franklin Gothic Demi"/>
                <w:sz w:val="16"/>
                <w:szCs w:val="16"/>
              </w:rPr>
            </w:pPr>
            <w:r w:rsidRPr="00927FBA">
              <w:rPr>
                <w:rFonts w:ascii="Franklin Gothic Demi" w:hAnsi="Franklin Gothic Demi"/>
                <w:sz w:val="14"/>
                <w:szCs w:val="14"/>
              </w:rPr>
              <w:t>CLAIMANT'S</w:t>
            </w:r>
            <w:r w:rsidRPr="006F0670">
              <w:rPr>
                <w:rFonts w:ascii="Franklin Gothic Demi" w:hAnsi="Franklin Gothic Demi"/>
                <w:sz w:val="16"/>
                <w:szCs w:val="16"/>
              </w:rPr>
              <w:t xml:space="preserve"> LAWYER</w:t>
            </w:r>
          </w:p>
        </w:tc>
        <w:tc>
          <w:tcPr>
            <w:tcW w:w="1170" w:type="dxa"/>
            <w:shd w:val="clear" w:color="auto" w:fill="F2F2F2" w:themeFill="background1" w:themeFillShade="F2"/>
            <w:vAlign w:val="center"/>
            <w:hideMark/>
          </w:tcPr>
          <w:p w14:paraId="28DEDD70" w14:textId="77777777" w:rsidR="005914CF" w:rsidRPr="006F0670" w:rsidRDefault="005914CF" w:rsidP="002B05EE">
            <w:pPr>
              <w:jc w:val="center"/>
              <w:rPr>
                <w:rFonts w:ascii="Franklin Gothic Demi" w:hAnsi="Franklin Gothic Demi"/>
                <w:sz w:val="16"/>
                <w:szCs w:val="16"/>
              </w:rPr>
            </w:pPr>
            <w:r w:rsidRPr="006F0670">
              <w:rPr>
                <w:rFonts w:ascii="Franklin Gothic Demi" w:hAnsi="Franklin Gothic Demi"/>
                <w:sz w:val="16"/>
                <w:szCs w:val="16"/>
              </w:rPr>
              <w:t>CITY'S LAWYER</w:t>
            </w:r>
          </w:p>
        </w:tc>
        <w:tc>
          <w:tcPr>
            <w:tcW w:w="3060" w:type="dxa"/>
            <w:shd w:val="clear" w:color="auto" w:fill="F2F2F2" w:themeFill="background1" w:themeFillShade="F2"/>
            <w:vAlign w:val="center"/>
            <w:hideMark/>
          </w:tcPr>
          <w:p w14:paraId="08E1DA26" w14:textId="77777777" w:rsidR="005914CF" w:rsidRPr="006F0670" w:rsidRDefault="005914CF" w:rsidP="002B05EE">
            <w:pPr>
              <w:jc w:val="center"/>
              <w:rPr>
                <w:rFonts w:ascii="Franklin Gothic Demi" w:hAnsi="Franklin Gothic Demi"/>
                <w:sz w:val="16"/>
                <w:szCs w:val="16"/>
              </w:rPr>
            </w:pPr>
            <w:r w:rsidRPr="006F0670">
              <w:rPr>
                <w:rFonts w:ascii="Franklin Gothic Demi" w:hAnsi="Franklin Gothic Demi"/>
                <w:sz w:val="16"/>
                <w:szCs w:val="16"/>
              </w:rPr>
              <w:t>DESCRIPTION OF CLAIM</w:t>
            </w:r>
          </w:p>
        </w:tc>
        <w:tc>
          <w:tcPr>
            <w:tcW w:w="995" w:type="dxa"/>
            <w:shd w:val="clear" w:color="auto" w:fill="F2F2F2" w:themeFill="background1" w:themeFillShade="F2"/>
            <w:vAlign w:val="center"/>
            <w:hideMark/>
          </w:tcPr>
          <w:p w14:paraId="5B7A89B8" w14:textId="77777777" w:rsidR="005914CF" w:rsidRPr="006F0670" w:rsidRDefault="005914CF" w:rsidP="002B05EE">
            <w:pPr>
              <w:jc w:val="center"/>
              <w:rPr>
                <w:rFonts w:ascii="Franklin Gothic Demi" w:hAnsi="Franklin Gothic Demi"/>
                <w:sz w:val="16"/>
                <w:szCs w:val="16"/>
              </w:rPr>
            </w:pPr>
            <w:r w:rsidRPr="006F0670">
              <w:rPr>
                <w:rFonts w:ascii="Franklin Gothic Demi" w:hAnsi="Franklin Gothic Demi"/>
                <w:sz w:val="16"/>
                <w:szCs w:val="16"/>
              </w:rPr>
              <w:t>STATUS OF CLAIM</w:t>
            </w:r>
          </w:p>
        </w:tc>
      </w:tr>
      <w:tr w:rsidR="004C47D1" w:rsidRPr="00684584" w14:paraId="5157D19D" w14:textId="77777777" w:rsidTr="004C47D1">
        <w:trPr>
          <w:trHeight w:val="1185"/>
          <w:jc w:val="center"/>
        </w:trPr>
        <w:tc>
          <w:tcPr>
            <w:tcW w:w="779" w:type="dxa"/>
            <w:vAlign w:val="center"/>
          </w:tcPr>
          <w:p w14:paraId="79B49E31" w14:textId="5CE98C5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636670</w:t>
            </w:r>
          </w:p>
        </w:tc>
        <w:tc>
          <w:tcPr>
            <w:tcW w:w="926" w:type="dxa"/>
            <w:vAlign w:val="center"/>
          </w:tcPr>
          <w:p w14:paraId="2125BB4F" w14:textId="06BABD4E"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19-049</w:t>
            </w:r>
          </w:p>
        </w:tc>
        <w:tc>
          <w:tcPr>
            <w:tcW w:w="1170" w:type="dxa"/>
            <w:vAlign w:val="center"/>
          </w:tcPr>
          <w:p w14:paraId="3F8F82C4" w14:textId="44FD13EE" w:rsidR="004C47D1" w:rsidRPr="00684584" w:rsidRDefault="004C47D1" w:rsidP="004C47D1">
            <w:pPr>
              <w:jc w:val="center"/>
              <w:rPr>
                <w:rFonts w:asciiTheme="majorHAnsi" w:hAnsiTheme="majorHAnsi"/>
                <w:sz w:val="16"/>
                <w:szCs w:val="16"/>
              </w:rPr>
            </w:pPr>
            <w:proofErr w:type="spellStart"/>
            <w:r w:rsidRPr="00684584">
              <w:rPr>
                <w:rFonts w:asciiTheme="majorHAnsi" w:hAnsiTheme="majorHAnsi"/>
                <w:sz w:val="16"/>
                <w:szCs w:val="16"/>
              </w:rPr>
              <w:t>McCREADIE</w:t>
            </w:r>
            <w:proofErr w:type="spellEnd"/>
            <w:r w:rsidRPr="00684584">
              <w:rPr>
                <w:rFonts w:asciiTheme="majorHAnsi" w:hAnsiTheme="majorHAnsi"/>
                <w:sz w:val="16"/>
                <w:szCs w:val="16"/>
              </w:rPr>
              <w:t>, Douglas</w:t>
            </w:r>
          </w:p>
        </w:tc>
        <w:tc>
          <w:tcPr>
            <w:tcW w:w="1170" w:type="dxa"/>
            <w:vAlign w:val="center"/>
          </w:tcPr>
          <w:p w14:paraId="7F987476" w14:textId="3BF26CF3"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21-Mar-19</w:t>
            </w:r>
          </w:p>
        </w:tc>
        <w:tc>
          <w:tcPr>
            <w:tcW w:w="1080" w:type="dxa"/>
            <w:vAlign w:val="center"/>
          </w:tcPr>
          <w:p w14:paraId="16B8DC37" w14:textId="5E4A77CC"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Justin Haines -HSJ Lawyers</w:t>
            </w:r>
          </w:p>
        </w:tc>
        <w:tc>
          <w:tcPr>
            <w:tcW w:w="1170" w:type="dxa"/>
            <w:vAlign w:val="center"/>
          </w:tcPr>
          <w:p w14:paraId="4CE4DB82" w14:textId="69E2BEEC"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Eve Moore</w:t>
            </w:r>
            <w:r>
              <w:rPr>
                <w:rFonts w:asciiTheme="majorHAnsi" w:hAnsiTheme="majorHAnsi"/>
                <w:sz w:val="16"/>
                <w:szCs w:val="16"/>
              </w:rPr>
              <w:t xml:space="preserve"> (Mark </w:t>
            </w:r>
            <w:proofErr w:type="spellStart"/>
            <w:r>
              <w:rPr>
                <w:rFonts w:asciiTheme="majorHAnsi" w:hAnsiTheme="majorHAnsi"/>
                <w:sz w:val="16"/>
                <w:szCs w:val="16"/>
              </w:rPr>
              <w:t>Gyton</w:t>
            </w:r>
            <w:proofErr w:type="spellEnd"/>
            <w:r>
              <w:rPr>
                <w:rFonts w:asciiTheme="majorHAnsi" w:hAnsiTheme="majorHAnsi"/>
                <w:sz w:val="16"/>
                <w:szCs w:val="16"/>
              </w:rPr>
              <w:t xml:space="preserve"> covering)</w:t>
            </w:r>
            <w:r w:rsidRPr="00684584">
              <w:rPr>
                <w:rFonts w:asciiTheme="majorHAnsi" w:hAnsiTheme="majorHAnsi"/>
                <w:sz w:val="16"/>
                <w:szCs w:val="16"/>
              </w:rPr>
              <w:t xml:space="preserve"> - Guild Yule LLP</w:t>
            </w:r>
          </w:p>
        </w:tc>
        <w:tc>
          <w:tcPr>
            <w:tcW w:w="3060" w:type="dxa"/>
            <w:vAlign w:val="center"/>
          </w:tcPr>
          <w:p w14:paraId="02C5E68B" w14:textId="3AC36091" w:rsidR="004C47D1" w:rsidRPr="00684584" w:rsidRDefault="004C47D1" w:rsidP="004C47D1">
            <w:pPr>
              <w:rPr>
                <w:rFonts w:asciiTheme="majorHAnsi" w:hAnsiTheme="majorHAnsi"/>
                <w:sz w:val="16"/>
                <w:szCs w:val="16"/>
              </w:rPr>
            </w:pPr>
            <w:r w:rsidRPr="00A8383F">
              <w:rPr>
                <w:rFonts w:asciiTheme="majorHAnsi" w:hAnsiTheme="majorHAnsi"/>
                <w:sz w:val="16"/>
                <w:szCs w:val="16"/>
              </w:rPr>
              <w:t xml:space="preserve">RCMP officer slipped and fell </w:t>
            </w:r>
            <w:proofErr w:type="gramStart"/>
            <w:r w:rsidRPr="00A8383F">
              <w:rPr>
                <w:rFonts w:asciiTheme="majorHAnsi" w:hAnsiTheme="majorHAnsi"/>
                <w:sz w:val="16"/>
                <w:szCs w:val="16"/>
              </w:rPr>
              <w:t>in</w:t>
            </w:r>
            <w:proofErr w:type="gramEnd"/>
            <w:r w:rsidRPr="00A8383F">
              <w:rPr>
                <w:rFonts w:asciiTheme="majorHAnsi" w:hAnsiTheme="majorHAnsi"/>
                <w:sz w:val="16"/>
                <w:szCs w:val="16"/>
              </w:rPr>
              <w:t xml:space="preserve"> the parking lot on his way to work. </w:t>
            </w:r>
            <w:r>
              <w:rPr>
                <w:rFonts w:asciiTheme="majorHAnsi" w:hAnsiTheme="majorHAnsi"/>
                <w:b/>
                <w:bCs/>
                <w:sz w:val="16"/>
                <w:szCs w:val="16"/>
              </w:rPr>
              <w:t>Discovery scheduled for January 29-30, 2025.</w:t>
            </w:r>
          </w:p>
        </w:tc>
        <w:tc>
          <w:tcPr>
            <w:tcW w:w="995" w:type="dxa"/>
            <w:vAlign w:val="center"/>
          </w:tcPr>
          <w:p w14:paraId="7D2A0D94" w14:textId="745C65A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Open</w:t>
            </w:r>
          </w:p>
        </w:tc>
      </w:tr>
      <w:tr w:rsidR="004C47D1" w:rsidRPr="00684584" w14:paraId="59E73202" w14:textId="77777777" w:rsidTr="004C47D1">
        <w:trPr>
          <w:trHeight w:val="1075"/>
          <w:jc w:val="center"/>
        </w:trPr>
        <w:tc>
          <w:tcPr>
            <w:tcW w:w="779" w:type="dxa"/>
            <w:vAlign w:val="center"/>
          </w:tcPr>
          <w:p w14:paraId="311165B4" w14:textId="17B5973C"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636699</w:t>
            </w:r>
          </w:p>
        </w:tc>
        <w:tc>
          <w:tcPr>
            <w:tcW w:w="926" w:type="dxa"/>
            <w:vAlign w:val="center"/>
          </w:tcPr>
          <w:p w14:paraId="037772ED" w14:textId="2C77962A"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VA19-010</w:t>
            </w:r>
          </w:p>
        </w:tc>
        <w:tc>
          <w:tcPr>
            <w:tcW w:w="1170" w:type="dxa"/>
            <w:vAlign w:val="center"/>
          </w:tcPr>
          <w:p w14:paraId="18809AFC" w14:textId="02C89A09"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WILLIAMS, Wilfred</w:t>
            </w:r>
          </w:p>
        </w:tc>
        <w:tc>
          <w:tcPr>
            <w:tcW w:w="1170" w:type="dxa"/>
            <w:vAlign w:val="center"/>
          </w:tcPr>
          <w:p w14:paraId="18C66175" w14:textId="64C9F766"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20-Feb-19</w:t>
            </w:r>
          </w:p>
        </w:tc>
        <w:tc>
          <w:tcPr>
            <w:tcW w:w="1080" w:type="dxa"/>
            <w:vAlign w:val="center"/>
          </w:tcPr>
          <w:p w14:paraId="0D9589EB" w14:textId="332503BC"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Dick Byl - Dick Byl Law Corporation</w:t>
            </w:r>
          </w:p>
        </w:tc>
        <w:tc>
          <w:tcPr>
            <w:tcW w:w="1170" w:type="dxa"/>
            <w:vAlign w:val="center"/>
          </w:tcPr>
          <w:p w14:paraId="3CD8A9A1" w14:textId="2E0D218F"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ICBC to defend – Nathanael McFadyen HSJ Lawyers</w:t>
            </w:r>
          </w:p>
        </w:tc>
        <w:tc>
          <w:tcPr>
            <w:tcW w:w="3060" w:type="dxa"/>
            <w:vAlign w:val="center"/>
          </w:tcPr>
          <w:p w14:paraId="5EF0543D" w14:textId="48CD31C2" w:rsidR="004C47D1" w:rsidRPr="002E3F7D" w:rsidRDefault="004C47D1" w:rsidP="004C47D1">
            <w:pPr>
              <w:rPr>
                <w:rFonts w:asciiTheme="majorHAnsi" w:hAnsiTheme="majorHAnsi"/>
                <w:b/>
                <w:bCs/>
                <w:sz w:val="16"/>
                <w:szCs w:val="16"/>
              </w:rPr>
            </w:pPr>
            <w:r w:rsidRPr="00A8383F">
              <w:rPr>
                <w:rFonts w:asciiTheme="majorHAnsi" w:hAnsiTheme="majorHAnsi"/>
                <w:sz w:val="16"/>
                <w:szCs w:val="16"/>
              </w:rPr>
              <w:t xml:space="preserve">Claim against two City drivers that were operating equipment to clear snow. One City loader was involved in the collision the other was blocking traffic.  </w:t>
            </w:r>
            <w:r w:rsidRPr="00D54593">
              <w:rPr>
                <w:rFonts w:asciiTheme="majorHAnsi" w:hAnsiTheme="majorHAnsi"/>
                <w:b/>
                <w:bCs/>
                <w:sz w:val="16"/>
                <w:szCs w:val="16"/>
              </w:rPr>
              <w:t xml:space="preserve">Trial dates are set for 5 days </w:t>
            </w:r>
            <w:r>
              <w:rPr>
                <w:rFonts w:asciiTheme="majorHAnsi" w:hAnsiTheme="majorHAnsi"/>
                <w:b/>
                <w:bCs/>
                <w:sz w:val="16"/>
                <w:szCs w:val="16"/>
              </w:rPr>
              <w:t xml:space="preserve">on </w:t>
            </w:r>
            <w:r w:rsidRPr="00D54593">
              <w:rPr>
                <w:rFonts w:asciiTheme="majorHAnsi" w:hAnsiTheme="majorHAnsi"/>
                <w:b/>
                <w:bCs/>
                <w:sz w:val="16"/>
                <w:szCs w:val="16"/>
              </w:rPr>
              <w:t>February 24, 2025.</w:t>
            </w:r>
          </w:p>
        </w:tc>
        <w:tc>
          <w:tcPr>
            <w:tcW w:w="995" w:type="dxa"/>
            <w:vAlign w:val="center"/>
          </w:tcPr>
          <w:p w14:paraId="44DC7E54" w14:textId="02FAABE8"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Open</w:t>
            </w:r>
          </w:p>
        </w:tc>
      </w:tr>
      <w:tr w:rsidR="004C47D1" w:rsidRPr="00684584" w14:paraId="2A73195A" w14:textId="77777777" w:rsidTr="004C47D1">
        <w:trPr>
          <w:trHeight w:val="1484"/>
          <w:jc w:val="center"/>
        </w:trPr>
        <w:tc>
          <w:tcPr>
            <w:tcW w:w="779" w:type="dxa"/>
            <w:vAlign w:val="center"/>
          </w:tcPr>
          <w:p w14:paraId="15765A3C" w14:textId="65A1A13F"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634386</w:t>
            </w:r>
          </w:p>
        </w:tc>
        <w:tc>
          <w:tcPr>
            <w:tcW w:w="926" w:type="dxa"/>
            <w:vAlign w:val="center"/>
          </w:tcPr>
          <w:p w14:paraId="78706BA9" w14:textId="04B3D00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20-068</w:t>
            </w:r>
          </w:p>
        </w:tc>
        <w:tc>
          <w:tcPr>
            <w:tcW w:w="1170" w:type="dxa"/>
            <w:vAlign w:val="center"/>
          </w:tcPr>
          <w:p w14:paraId="0BDF379F" w14:textId="014124E5"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HAY, Leonard / Class Action</w:t>
            </w:r>
          </w:p>
        </w:tc>
        <w:tc>
          <w:tcPr>
            <w:tcW w:w="1170" w:type="dxa"/>
            <w:vAlign w:val="center"/>
          </w:tcPr>
          <w:p w14:paraId="0D6580BE" w14:textId="3B311213"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8-Jul-20</w:t>
            </w:r>
          </w:p>
        </w:tc>
        <w:tc>
          <w:tcPr>
            <w:tcW w:w="1080" w:type="dxa"/>
            <w:vAlign w:val="center"/>
          </w:tcPr>
          <w:p w14:paraId="0A08B26C" w14:textId="648F352C"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Dick Byl - Dick Byl Law Corporation</w:t>
            </w:r>
          </w:p>
        </w:tc>
        <w:tc>
          <w:tcPr>
            <w:tcW w:w="1170" w:type="dxa"/>
            <w:vAlign w:val="center"/>
          </w:tcPr>
          <w:p w14:paraId="0AB191F5" w14:textId="64F7CF38"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Ryan Darby - Whitelaw Twining</w:t>
            </w:r>
          </w:p>
        </w:tc>
        <w:tc>
          <w:tcPr>
            <w:tcW w:w="3060" w:type="dxa"/>
            <w:vAlign w:val="center"/>
          </w:tcPr>
          <w:p w14:paraId="59392ABC" w14:textId="11D58950" w:rsidR="004C47D1" w:rsidRPr="00684584" w:rsidRDefault="004C47D1" w:rsidP="004C47D1">
            <w:pPr>
              <w:rPr>
                <w:rFonts w:asciiTheme="majorHAnsi" w:hAnsiTheme="majorHAnsi"/>
                <w:sz w:val="16"/>
                <w:szCs w:val="16"/>
              </w:rPr>
            </w:pPr>
            <w:r w:rsidRPr="00A8383F">
              <w:rPr>
                <w:rFonts w:asciiTheme="majorHAnsi" w:hAnsiTheme="majorHAnsi"/>
                <w:sz w:val="16"/>
                <w:szCs w:val="16"/>
              </w:rPr>
              <w:t xml:space="preserve">A fire at the </w:t>
            </w:r>
            <w:proofErr w:type="spellStart"/>
            <w:r w:rsidRPr="00A8383F">
              <w:rPr>
                <w:rFonts w:asciiTheme="majorHAnsi" w:hAnsiTheme="majorHAnsi"/>
                <w:sz w:val="16"/>
                <w:szCs w:val="16"/>
              </w:rPr>
              <w:t>Econo</w:t>
            </w:r>
            <w:proofErr w:type="spellEnd"/>
            <w:r w:rsidRPr="00A8383F">
              <w:rPr>
                <w:rFonts w:asciiTheme="majorHAnsi" w:hAnsiTheme="majorHAnsi"/>
                <w:sz w:val="16"/>
                <w:szCs w:val="16"/>
              </w:rPr>
              <w:t xml:space="preserve"> Lodge Motel with several injuries and fatalities.  The CPG is named in the lawsuit due to the issuance of a business license to the operator and the completion of fire inspection.  </w:t>
            </w:r>
            <w:r>
              <w:rPr>
                <w:rFonts w:asciiTheme="majorHAnsi" w:hAnsiTheme="majorHAnsi"/>
                <w:b/>
                <w:bCs/>
                <w:sz w:val="16"/>
                <w:szCs w:val="16"/>
              </w:rPr>
              <w:t>Mediation scheduled for March 2025.</w:t>
            </w:r>
          </w:p>
        </w:tc>
        <w:tc>
          <w:tcPr>
            <w:tcW w:w="995" w:type="dxa"/>
            <w:vAlign w:val="center"/>
          </w:tcPr>
          <w:p w14:paraId="01295A1F" w14:textId="4801801A"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Open</w:t>
            </w:r>
          </w:p>
        </w:tc>
      </w:tr>
      <w:tr w:rsidR="004C47D1" w:rsidRPr="00684584" w14:paraId="0612BCB1" w14:textId="77777777" w:rsidTr="004C47D1">
        <w:trPr>
          <w:trHeight w:val="1367"/>
          <w:jc w:val="center"/>
        </w:trPr>
        <w:tc>
          <w:tcPr>
            <w:tcW w:w="779" w:type="dxa"/>
            <w:vAlign w:val="center"/>
          </w:tcPr>
          <w:p w14:paraId="1CA04D1E" w14:textId="7C9C4E91"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639735</w:t>
            </w:r>
          </w:p>
        </w:tc>
        <w:tc>
          <w:tcPr>
            <w:tcW w:w="926" w:type="dxa"/>
            <w:vAlign w:val="center"/>
          </w:tcPr>
          <w:p w14:paraId="4CBB3873" w14:textId="137F0AD0"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21-041</w:t>
            </w:r>
          </w:p>
        </w:tc>
        <w:tc>
          <w:tcPr>
            <w:tcW w:w="1170" w:type="dxa"/>
            <w:vAlign w:val="center"/>
          </w:tcPr>
          <w:p w14:paraId="45716CFB" w14:textId="0BCE840A"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Rolling Mix Concrete &amp; Rock n Roll Aggregates</w:t>
            </w:r>
          </w:p>
        </w:tc>
        <w:tc>
          <w:tcPr>
            <w:tcW w:w="1170" w:type="dxa"/>
            <w:vAlign w:val="center"/>
          </w:tcPr>
          <w:p w14:paraId="2B6EA935" w14:textId="0CAC2923"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18-Feb-21</w:t>
            </w:r>
          </w:p>
        </w:tc>
        <w:tc>
          <w:tcPr>
            <w:tcW w:w="1080" w:type="dxa"/>
            <w:vAlign w:val="center"/>
          </w:tcPr>
          <w:p w14:paraId="4F5E2FCB" w14:textId="43B2CB5A"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Roy Stewart - RJS Law Corporation</w:t>
            </w:r>
          </w:p>
        </w:tc>
        <w:tc>
          <w:tcPr>
            <w:tcW w:w="1170" w:type="dxa"/>
            <w:vAlign w:val="center"/>
          </w:tcPr>
          <w:p w14:paraId="6B5C5AE8" w14:textId="3D3018E8"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Jeffrey Locke</w:t>
            </w:r>
            <w:r w:rsidRPr="00684584">
              <w:rPr>
                <w:rFonts w:asciiTheme="majorHAnsi" w:hAnsiTheme="majorHAnsi"/>
                <w:sz w:val="16"/>
                <w:szCs w:val="16"/>
              </w:rPr>
              <w:br/>
              <w:t>Stewart McDannold Stuart</w:t>
            </w:r>
          </w:p>
        </w:tc>
        <w:tc>
          <w:tcPr>
            <w:tcW w:w="3060" w:type="dxa"/>
            <w:vAlign w:val="center"/>
          </w:tcPr>
          <w:p w14:paraId="51186027" w14:textId="7938549E" w:rsidR="004C47D1" w:rsidRPr="002E3F7D" w:rsidRDefault="004C47D1" w:rsidP="004C47D1">
            <w:pPr>
              <w:rPr>
                <w:rFonts w:asciiTheme="majorHAnsi" w:hAnsiTheme="majorHAnsi"/>
                <w:b/>
                <w:bCs/>
                <w:sz w:val="16"/>
                <w:szCs w:val="16"/>
              </w:rPr>
            </w:pPr>
            <w:r w:rsidRPr="00A8383F">
              <w:rPr>
                <w:rFonts w:asciiTheme="majorHAnsi" w:hAnsiTheme="majorHAnsi"/>
                <w:sz w:val="16"/>
                <w:szCs w:val="16"/>
              </w:rPr>
              <w:t xml:space="preserve">Plaintiffs have a permit issued under </w:t>
            </w:r>
            <w:r w:rsidRPr="00A8383F">
              <w:rPr>
                <w:rFonts w:asciiTheme="majorHAnsi" w:hAnsiTheme="majorHAnsi"/>
                <w:i/>
                <w:iCs/>
                <w:sz w:val="16"/>
                <w:szCs w:val="16"/>
              </w:rPr>
              <w:t>The</w:t>
            </w:r>
            <w:r w:rsidRPr="00A8383F">
              <w:rPr>
                <w:rFonts w:asciiTheme="majorHAnsi" w:hAnsiTheme="majorHAnsi"/>
                <w:sz w:val="16"/>
                <w:szCs w:val="16"/>
              </w:rPr>
              <w:t xml:space="preserve"> </w:t>
            </w:r>
            <w:r w:rsidRPr="00A8383F">
              <w:rPr>
                <w:rFonts w:asciiTheme="majorHAnsi" w:hAnsiTheme="majorHAnsi"/>
                <w:i/>
                <w:iCs/>
                <w:sz w:val="16"/>
                <w:szCs w:val="16"/>
              </w:rPr>
              <w:t>Mines Act</w:t>
            </w:r>
            <w:r w:rsidRPr="00A8383F">
              <w:rPr>
                <w:rFonts w:asciiTheme="majorHAnsi" w:hAnsiTheme="majorHAnsi"/>
                <w:sz w:val="16"/>
                <w:szCs w:val="16"/>
              </w:rPr>
              <w:t xml:space="preserve"> from the Province.  City bylaw requirement is different than provincial permit. City has conceded issue of jurisdiction publicly. </w:t>
            </w:r>
            <w:r>
              <w:rPr>
                <w:rFonts w:asciiTheme="majorHAnsi" w:hAnsiTheme="majorHAnsi"/>
                <w:sz w:val="16"/>
                <w:szCs w:val="16"/>
              </w:rPr>
              <w:t xml:space="preserve"> </w:t>
            </w:r>
            <w:r>
              <w:rPr>
                <w:rFonts w:asciiTheme="majorHAnsi" w:hAnsiTheme="majorHAnsi"/>
                <w:b/>
                <w:bCs/>
                <w:sz w:val="16"/>
                <w:szCs w:val="16"/>
              </w:rPr>
              <w:t>Mediation preparation and follow up occurring.</w:t>
            </w:r>
          </w:p>
        </w:tc>
        <w:tc>
          <w:tcPr>
            <w:tcW w:w="995" w:type="dxa"/>
            <w:vAlign w:val="center"/>
          </w:tcPr>
          <w:p w14:paraId="2F2DAB56" w14:textId="01133786"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Open</w:t>
            </w:r>
          </w:p>
        </w:tc>
      </w:tr>
      <w:tr w:rsidR="004C47D1" w:rsidRPr="00684584" w14:paraId="58E797BB" w14:textId="77777777" w:rsidTr="004C47D1">
        <w:trPr>
          <w:trHeight w:val="530"/>
          <w:jc w:val="center"/>
        </w:trPr>
        <w:tc>
          <w:tcPr>
            <w:tcW w:w="779" w:type="dxa"/>
            <w:vAlign w:val="center"/>
          </w:tcPr>
          <w:p w14:paraId="17DD797E" w14:textId="5945C88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600176</w:t>
            </w:r>
          </w:p>
        </w:tc>
        <w:tc>
          <w:tcPr>
            <w:tcW w:w="926" w:type="dxa"/>
            <w:vAlign w:val="center"/>
          </w:tcPr>
          <w:p w14:paraId="268A8A2D" w14:textId="652B9DE4"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19-057</w:t>
            </w:r>
          </w:p>
        </w:tc>
        <w:tc>
          <w:tcPr>
            <w:tcW w:w="1170" w:type="dxa"/>
            <w:vAlign w:val="center"/>
          </w:tcPr>
          <w:p w14:paraId="2BE3AB0D" w14:textId="555522DF"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054849 BC Ltd. (Doug Tyers)</w:t>
            </w:r>
          </w:p>
        </w:tc>
        <w:tc>
          <w:tcPr>
            <w:tcW w:w="1170" w:type="dxa"/>
            <w:vAlign w:val="center"/>
          </w:tcPr>
          <w:p w14:paraId="5825EF3B" w14:textId="3E27A632"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Spring 2019 / Fall 2020</w:t>
            </w:r>
          </w:p>
        </w:tc>
        <w:tc>
          <w:tcPr>
            <w:tcW w:w="1080" w:type="dxa"/>
            <w:vAlign w:val="center"/>
          </w:tcPr>
          <w:p w14:paraId="42579EA6" w14:textId="121F9632"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Small Claims Court - Self-Represented</w:t>
            </w:r>
          </w:p>
        </w:tc>
        <w:tc>
          <w:tcPr>
            <w:tcW w:w="1170" w:type="dxa"/>
            <w:vAlign w:val="center"/>
          </w:tcPr>
          <w:p w14:paraId="366E1594" w14:textId="60D1C152"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Doug McLaughlan, Wilson King &amp; Co.</w:t>
            </w:r>
          </w:p>
        </w:tc>
        <w:tc>
          <w:tcPr>
            <w:tcW w:w="3060" w:type="dxa"/>
            <w:vAlign w:val="center"/>
          </w:tcPr>
          <w:p w14:paraId="383EAF59" w14:textId="69F259BA" w:rsidR="004C47D1" w:rsidRPr="00684584" w:rsidRDefault="004C47D1" w:rsidP="004C47D1">
            <w:pPr>
              <w:rPr>
                <w:rFonts w:asciiTheme="majorHAnsi" w:hAnsiTheme="majorHAnsi"/>
                <w:sz w:val="16"/>
                <w:szCs w:val="16"/>
              </w:rPr>
            </w:pPr>
            <w:r w:rsidRPr="00A8383F">
              <w:rPr>
                <w:rFonts w:asciiTheme="majorHAnsi" w:hAnsiTheme="majorHAnsi"/>
                <w:sz w:val="16"/>
                <w:szCs w:val="16"/>
              </w:rPr>
              <w:t xml:space="preserve">Plaintiff alleges that vibration from CPG Construction caused the floor of his shop to sink. Adjournment of trial to the fall was successful by the applicant. </w:t>
            </w:r>
            <w:r>
              <w:rPr>
                <w:rFonts w:asciiTheme="majorHAnsi" w:hAnsiTheme="majorHAnsi"/>
                <w:b/>
                <w:bCs/>
                <w:sz w:val="16"/>
                <w:szCs w:val="16"/>
              </w:rPr>
              <w:t>Continuing to hold for plaintiff action.</w:t>
            </w:r>
          </w:p>
        </w:tc>
        <w:tc>
          <w:tcPr>
            <w:tcW w:w="995" w:type="dxa"/>
            <w:vAlign w:val="center"/>
          </w:tcPr>
          <w:p w14:paraId="57D9C857" w14:textId="116926D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Hold</w:t>
            </w:r>
          </w:p>
        </w:tc>
      </w:tr>
      <w:tr w:rsidR="004C47D1" w:rsidRPr="00684584" w14:paraId="06C6B9B7" w14:textId="77777777" w:rsidTr="004C47D1">
        <w:trPr>
          <w:trHeight w:val="568"/>
          <w:jc w:val="center"/>
        </w:trPr>
        <w:tc>
          <w:tcPr>
            <w:tcW w:w="779" w:type="dxa"/>
            <w:vAlign w:val="center"/>
          </w:tcPr>
          <w:p w14:paraId="47B4D0E0" w14:textId="0A03B9A9" w:rsidR="004C47D1" w:rsidRPr="00684584" w:rsidRDefault="004C47D1" w:rsidP="004C47D1">
            <w:pPr>
              <w:jc w:val="center"/>
              <w:rPr>
                <w:rFonts w:asciiTheme="majorHAnsi" w:hAnsiTheme="majorHAnsi"/>
                <w:sz w:val="16"/>
                <w:szCs w:val="16"/>
              </w:rPr>
            </w:pPr>
            <w:bookmarkStart w:id="10" w:name="_Hlk169770670"/>
            <w:r w:rsidRPr="00684584">
              <w:rPr>
                <w:rFonts w:asciiTheme="majorHAnsi" w:hAnsiTheme="majorHAnsi"/>
                <w:sz w:val="16"/>
                <w:szCs w:val="16"/>
              </w:rPr>
              <w:t>600174</w:t>
            </w:r>
          </w:p>
        </w:tc>
        <w:tc>
          <w:tcPr>
            <w:tcW w:w="926" w:type="dxa"/>
            <w:vAlign w:val="center"/>
          </w:tcPr>
          <w:p w14:paraId="7EBE0972" w14:textId="4BF63AAC"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21-03483</w:t>
            </w:r>
          </w:p>
        </w:tc>
        <w:tc>
          <w:tcPr>
            <w:tcW w:w="1170" w:type="dxa"/>
            <w:vAlign w:val="center"/>
          </w:tcPr>
          <w:p w14:paraId="5B7D6614" w14:textId="4035ADC1"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GREWAL, Tanner</w:t>
            </w:r>
          </w:p>
        </w:tc>
        <w:tc>
          <w:tcPr>
            <w:tcW w:w="1170" w:type="dxa"/>
            <w:noWrap/>
            <w:vAlign w:val="center"/>
          </w:tcPr>
          <w:p w14:paraId="74C1FD48" w14:textId="665793B6"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15-Sep-21</w:t>
            </w:r>
          </w:p>
        </w:tc>
        <w:tc>
          <w:tcPr>
            <w:tcW w:w="1080" w:type="dxa"/>
            <w:vAlign w:val="center"/>
          </w:tcPr>
          <w:p w14:paraId="511EA233" w14:textId="48CA9BB6" w:rsidR="004C47D1" w:rsidRPr="00E0503F" w:rsidRDefault="004C47D1" w:rsidP="004C47D1">
            <w:pPr>
              <w:jc w:val="center"/>
              <w:rPr>
                <w:rFonts w:asciiTheme="majorHAnsi" w:hAnsiTheme="majorHAnsi"/>
                <w:sz w:val="16"/>
                <w:szCs w:val="16"/>
              </w:rPr>
            </w:pPr>
            <w:r w:rsidRPr="00E0503F">
              <w:rPr>
                <w:rFonts w:asciiTheme="majorHAnsi" w:hAnsiTheme="majorHAnsi"/>
                <w:sz w:val="16"/>
                <w:szCs w:val="16"/>
              </w:rPr>
              <w:t>Morgan Wright. Garth Wright Law</w:t>
            </w:r>
          </w:p>
        </w:tc>
        <w:tc>
          <w:tcPr>
            <w:tcW w:w="1170" w:type="dxa"/>
            <w:vAlign w:val="center"/>
          </w:tcPr>
          <w:p w14:paraId="1F415FDD" w14:textId="1FC472DB" w:rsidR="004C47D1" w:rsidRPr="00E0503F" w:rsidRDefault="004C47D1" w:rsidP="004C47D1">
            <w:pPr>
              <w:jc w:val="center"/>
              <w:rPr>
                <w:rFonts w:asciiTheme="majorHAnsi" w:hAnsiTheme="majorHAnsi"/>
                <w:sz w:val="16"/>
                <w:szCs w:val="16"/>
              </w:rPr>
            </w:pPr>
            <w:r w:rsidRPr="00E0503F">
              <w:rPr>
                <w:rFonts w:asciiTheme="majorHAnsi" w:hAnsiTheme="majorHAnsi"/>
                <w:sz w:val="16"/>
                <w:szCs w:val="16"/>
              </w:rPr>
              <w:t>Jeff Locke, Stewart McDannold Stuart</w:t>
            </w:r>
          </w:p>
        </w:tc>
        <w:tc>
          <w:tcPr>
            <w:tcW w:w="3060" w:type="dxa"/>
            <w:vAlign w:val="center"/>
          </w:tcPr>
          <w:p w14:paraId="2A0752E4" w14:textId="4E76F7F3" w:rsidR="004C47D1" w:rsidRPr="002E3F7D" w:rsidRDefault="004C47D1" w:rsidP="004C47D1">
            <w:pPr>
              <w:rPr>
                <w:rFonts w:asciiTheme="majorHAnsi" w:hAnsiTheme="majorHAnsi"/>
                <w:b/>
                <w:bCs/>
                <w:sz w:val="16"/>
                <w:szCs w:val="16"/>
              </w:rPr>
            </w:pPr>
            <w:r w:rsidRPr="00A8383F">
              <w:rPr>
                <w:rFonts w:asciiTheme="majorHAnsi" w:hAnsiTheme="majorHAnsi"/>
                <w:sz w:val="16"/>
                <w:szCs w:val="16"/>
              </w:rPr>
              <w:t xml:space="preserve">Administrative Claim alleging wrongful discharge of Fill Covenant. CPG liability unlikely. </w:t>
            </w:r>
            <w:r>
              <w:rPr>
                <w:rFonts w:asciiTheme="majorHAnsi" w:hAnsiTheme="majorHAnsi"/>
                <w:b/>
                <w:bCs/>
                <w:sz w:val="16"/>
                <w:szCs w:val="16"/>
              </w:rPr>
              <w:t>CPG taking low-cost passive approach and awaiting further plaintiff action.</w:t>
            </w:r>
          </w:p>
        </w:tc>
        <w:tc>
          <w:tcPr>
            <w:tcW w:w="995" w:type="dxa"/>
            <w:vAlign w:val="center"/>
          </w:tcPr>
          <w:p w14:paraId="7603B1BE" w14:textId="45130E8D" w:rsidR="004C47D1" w:rsidRPr="00684584" w:rsidRDefault="004C47D1" w:rsidP="004C47D1">
            <w:pPr>
              <w:jc w:val="center"/>
              <w:rPr>
                <w:rFonts w:asciiTheme="majorHAnsi" w:hAnsiTheme="majorHAnsi"/>
                <w:sz w:val="16"/>
                <w:szCs w:val="16"/>
              </w:rPr>
            </w:pPr>
            <w:r>
              <w:rPr>
                <w:rFonts w:asciiTheme="majorHAnsi" w:hAnsiTheme="majorHAnsi"/>
                <w:b/>
                <w:bCs/>
                <w:sz w:val="16"/>
                <w:szCs w:val="16"/>
              </w:rPr>
              <w:t>Hold</w:t>
            </w:r>
          </w:p>
        </w:tc>
      </w:tr>
      <w:bookmarkEnd w:id="10"/>
      <w:tr w:rsidR="004C47D1" w:rsidRPr="00684584" w14:paraId="00E16E83" w14:textId="77777777" w:rsidTr="004C47D1">
        <w:trPr>
          <w:trHeight w:val="989"/>
          <w:jc w:val="center"/>
        </w:trPr>
        <w:tc>
          <w:tcPr>
            <w:tcW w:w="779" w:type="dxa"/>
            <w:vAlign w:val="center"/>
          </w:tcPr>
          <w:p w14:paraId="10CF6658" w14:textId="072218EF"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624683</w:t>
            </w:r>
          </w:p>
        </w:tc>
        <w:tc>
          <w:tcPr>
            <w:tcW w:w="926" w:type="dxa"/>
            <w:vAlign w:val="center"/>
          </w:tcPr>
          <w:p w14:paraId="7F95EEAB" w14:textId="422336E8"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22-03559</w:t>
            </w:r>
          </w:p>
        </w:tc>
        <w:tc>
          <w:tcPr>
            <w:tcW w:w="1170" w:type="dxa"/>
            <w:vAlign w:val="center"/>
          </w:tcPr>
          <w:p w14:paraId="35F218DF" w14:textId="5BFE30F4"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CLARK, Robert</w:t>
            </w:r>
          </w:p>
        </w:tc>
        <w:tc>
          <w:tcPr>
            <w:tcW w:w="1170" w:type="dxa"/>
            <w:noWrap/>
            <w:vAlign w:val="center"/>
          </w:tcPr>
          <w:p w14:paraId="23B0FB81" w14:textId="41A8F634"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14-Jan-22</w:t>
            </w:r>
          </w:p>
        </w:tc>
        <w:tc>
          <w:tcPr>
            <w:tcW w:w="1080" w:type="dxa"/>
            <w:noWrap/>
            <w:vAlign w:val="center"/>
          </w:tcPr>
          <w:p w14:paraId="57AD4B32" w14:textId="09FA0282"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Brendan Harvey - Yeager &amp; Company Employment Law</w:t>
            </w:r>
          </w:p>
        </w:tc>
        <w:tc>
          <w:tcPr>
            <w:tcW w:w="1170" w:type="dxa"/>
            <w:noWrap/>
            <w:vAlign w:val="center"/>
          </w:tcPr>
          <w:p w14:paraId="2E2A9402" w14:textId="573EF1FE"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Nicole Toye, Harris &amp; Co. LLP</w:t>
            </w:r>
          </w:p>
        </w:tc>
        <w:tc>
          <w:tcPr>
            <w:tcW w:w="3060" w:type="dxa"/>
            <w:vAlign w:val="center"/>
          </w:tcPr>
          <w:p w14:paraId="327CD836" w14:textId="24D68307" w:rsidR="004C47D1" w:rsidRPr="00684584" w:rsidRDefault="004C47D1" w:rsidP="004C47D1">
            <w:pPr>
              <w:rPr>
                <w:rFonts w:asciiTheme="majorHAnsi" w:hAnsiTheme="majorHAnsi"/>
                <w:sz w:val="16"/>
                <w:szCs w:val="16"/>
              </w:rPr>
            </w:pPr>
            <w:r w:rsidRPr="00A8383F">
              <w:rPr>
                <w:rFonts w:asciiTheme="majorHAnsi" w:hAnsiTheme="majorHAnsi"/>
                <w:sz w:val="16"/>
                <w:szCs w:val="16"/>
              </w:rPr>
              <w:t xml:space="preserve">Employee claiming constructive dismissal due to vaccine mandate policy. </w:t>
            </w:r>
            <w:r>
              <w:rPr>
                <w:rFonts w:asciiTheme="majorHAnsi" w:hAnsiTheme="majorHAnsi"/>
                <w:b/>
                <w:bCs/>
                <w:sz w:val="16"/>
                <w:szCs w:val="16"/>
              </w:rPr>
              <w:t>Hearing scheduled for February 2025 with discovery proceeding.</w:t>
            </w:r>
          </w:p>
        </w:tc>
        <w:tc>
          <w:tcPr>
            <w:tcW w:w="995" w:type="dxa"/>
            <w:vAlign w:val="center"/>
          </w:tcPr>
          <w:p w14:paraId="7A7F4E07" w14:textId="546D70A5"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Open</w:t>
            </w:r>
          </w:p>
        </w:tc>
      </w:tr>
      <w:tr w:rsidR="004C47D1" w:rsidRPr="00684584" w14:paraId="626AD560" w14:textId="77777777" w:rsidTr="004C47D1">
        <w:trPr>
          <w:trHeight w:val="568"/>
          <w:jc w:val="center"/>
        </w:trPr>
        <w:tc>
          <w:tcPr>
            <w:tcW w:w="779" w:type="dxa"/>
            <w:vAlign w:val="center"/>
          </w:tcPr>
          <w:p w14:paraId="635956C1" w14:textId="05874043"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639010</w:t>
            </w:r>
          </w:p>
        </w:tc>
        <w:tc>
          <w:tcPr>
            <w:tcW w:w="926" w:type="dxa"/>
            <w:vAlign w:val="center"/>
          </w:tcPr>
          <w:p w14:paraId="756208AC" w14:textId="30B90768"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22-03608</w:t>
            </w:r>
          </w:p>
        </w:tc>
        <w:tc>
          <w:tcPr>
            <w:tcW w:w="1170" w:type="dxa"/>
            <w:vAlign w:val="center"/>
          </w:tcPr>
          <w:p w14:paraId="455DFC0B" w14:textId="7777777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City of PG v. HDR</w:t>
            </w:r>
          </w:p>
          <w:p w14:paraId="38CCA6ED" w14:textId="419B14FA"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(Chandos)</w:t>
            </w:r>
          </w:p>
        </w:tc>
        <w:tc>
          <w:tcPr>
            <w:tcW w:w="1170" w:type="dxa"/>
            <w:noWrap/>
            <w:vAlign w:val="center"/>
          </w:tcPr>
          <w:p w14:paraId="758092A2" w14:textId="7777777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DOL-</w:t>
            </w:r>
          </w:p>
          <w:p w14:paraId="60864C8E" w14:textId="7777777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Dec 2020</w:t>
            </w:r>
          </w:p>
          <w:p w14:paraId="1B33DF98" w14:textId="7777777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Filed</w:t>
            </w:r>
          </w:p>
          <w:p w14:paraId="5FDAA03A" w14:textId="3015954C"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Dec 2022</w:t>
            </w:r>
          </w:p>
        </w:tc>
        <w:tc>
          <w:tcPr>
            <w:tcW w:w="1080" w:type="dxa"/>
            <w:vAlign w:val="center"/>
          </w:tcPr>
          <w:p w14:paraId="470D5E99" w14:textId="7777777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 xml:space="preserve">Chris Hirst, Alexander </w:t>
            </w:r>
            <w:proofErr w:type="spellStart"/>
            <w:r w:rsidRPr="00684584">
              <w:rPr>
                <w:rFonts w:asciiTheme="majorHAnsi" w:hAnsiTheme="majorHAnsi"/>
                <w:sz w:val="16"/>
                <w:szCs w:val="16"/>
              </w:rPr>
              <w:t>Holburn</w:t>
            </w:r>
            <w:proofErr w:type="spellEnd"/>
            <w:r w:rsidRPr="00684584">
              <w:rPr>
                <w:rFonts w:asciiTheme="majorHAnsi" w:hAnsiTheme="majorHAnsi"/>
                <w:sz w:val="16"/>
                <w:szCs w:val="16"/>
              </w:rPr>
              <w:t xml:space="preserve"> (HDR)/</w:t>
            </w:r>
          </w:p>
          <w:p w14:paraId="66F2F330" w14:textId="7777777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Lyle Brookes.</w:t>
            </w:r>
          </w:p>
          <w:p w14:paraId="0ED18F93" w14:textId="11686FF4"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Chandos Legal Counsel</w:t>
            </w:r>
          </w:p>
        </w:tc>
        <w:tc>
          <w:tcPr>
            <w:tcW w:w="1170" w:type="dxa"/>
            <w:vAlign w:val="center"/>
          </w:tcPr>
          <w:p w14:paraId="187DBDD7" w14:textId="6E9B8C40"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Sukh Manhas, Young Anderson</w:t>
            </w:r>
          </w:p>
        </w:tc>
        <w:tc>
          <w:tcPr>
            <w:tcW w:w="3060" w:type="dxa"/>
            <w:vAlign w:val="center"/>
          </w:tcPr>
          <w:p w14:paraId="2AE8A6DE" w14:textId="60605E52" w:rsidR="004C47D1" w:rsidRPr="00684584" w:rsidRDefault="004C47D1" w:rsidP="004C47D1">
            <w:pPr>
              <w:rPr>
                <w:rFonts w:asciiTheme="majorHAnsi" w:hAnsiTheme="majorHAnsi"/>
                <w:sz w:val="16"/>
                <w:szCs w:val="16"/>
              </w:rPr>
            </w:pPr>
            <w:r>
              <w:rPr>
                <w:rFonts w:asciiTheme="majorHAnsi" w:hAnsiTheme="majorHAnsi"/>
                <w:sz w:val="16"/>
                <w:szCs w:val="16"/>
              </w:rPr>
              <w:t>P</w:t>
            </w:r>
            <w:r w:rsidRPr="00A8383F">
              <w:rPr>
                <w:rFonts w:asciiTheme="majorHAnsi" w:hAnsiTheme="majorHAnsi"/>
                <w:sz w:val="16"/>
                <w:szCs w:val="16"/>
              </w:rPr>
              <w:t xml:space="preserve">rimer used for </w:t>
            </w:r>
            <w:proofErr w:type="gramStart"/>
            <w:r>
              <w:rPr>
                <w:rFonts w:asciiTheme="majorHAnsi" w:hAnsiTheme="majorHAnsi"/>
                <w:sz w:val="16"/>
                <w:szCs w:val="16"/>
              </w:rPr>
              <w:t xml:space="preserve">steel </w:t>
            </w:r>
            <w:r w:rsidRPr="00A8383F">
              <w:rPr>
                <w:rFonts w:asciiTheme="majorHAnsi" w:hAnsiTheme="majorHAnsi"/>
                <w:sz w:val="16"/>
                <w:szCs w:val="16"/>
              </w:rPr>
              <w:t>beams faulty</w:t>
            </w:r>
            <w:proofErr w:type="gramEnd"/>
            <w:r w:rsidRPr="00A8383F">
              <w:rPr>
                <w:rFonts w:asciiTheme="majorHAnsi" w:hAnsiTheme="majorHAnsi"/>
                <w:sz w:val="16"/>
                <w:szCs w:val="16"/>
              </w:rPr>
              <w:t xml:space="preserve">, </w:t>
            </w:r>
            <w:r>
              <w:rPr>
                <w:rFonts w:asciiTheme="majorHAnsi" w:hAnsiTheme="majorHAnsi"/>
                <w:b/>
                <w:bCs/>
                <w:sz w:val="16"/>
                <w:szCs w:val="16"/>
              </w:rPr>
              <w:t xml:space="preserve">HVAC also malfunctioning </w:t>
            </w:r>
            <w:r w:rsidRPr="00A8383F">
              <w:rPr>
                <w:rFonts w:asciiTheme="majorHAnsi" w:hAnsiTheme="majorHAnsi"/>
                <w:sz w:val="16"/>
                <w:szCs w:val="16"/>
              </w:rPr>
              <w:t>resulting in significant remediation costs</w:t>
            </w:r>
            <w:r>
              <w:rPr>
                <w:rFonts w:asciiTheme="majorHAnsi" w:hAnsiTheme="majorHAnsi"/>
                <w:sz w:val="16"/>
                <w:szCs w:val="16"/>
              </w:rPr>
              <w:t xml:space="preserve"> </w:t>
            </w:r>
            <w:proofErr w:type="gramStart"/>
            <w:r>
              <w:rPr>
                <w:rFonts w:asciiTheme="majorHAnsi" w:hAnsiTheme="majorHAnsi"/>
                <w:b/>
                <w:bCs/>
                <w:sz w:val="16"/>
                <w:szCs w:val="16"/>
              </w:rPr>
              <w:t>incurred</w:t>
            </w:r>
            <w:proofErr w:type="gramEnd"/>
            <w:r>
              <w:rPr>
                <w:rFonts w:asciiTheme="majorHAnsi" w:hAnsiTheme="majorHAnsi"/>
                <w:b/>
                <w:bCs/>
                <w:sz w:val="16"/>
                <w:szCs w:val="16"/>
              </w:rPr>
              <w:t xml:space="preserve"> and more expected</w:t>
            </w:r>
            <w:r w:rsidRPr="00A8383F">
              <w:rPr>
                <w:rFonts w:asciiTheme="majorHAnsi" w:hAnsiTheme="majorHAnsi"/>
                <w:sz w:val="16"/>
                <w:szCs w:val="16"/>
              </w:rPr>
              <w:t xml:space="preserve">. </w:t>
            </w:r>
            <w:r>
              <w:rPr>
                <w:rFonts w:asciiTheme="majorHAnsi" w:hAnsiTheme="majorHAnsi"/>
                <w:b/>
                <w:bCs/>
                <w:sz w:val="16"/>
                <w:szCs w:val="16"/>
              </w:rPr>
              <w:t xml:space="preserve">CPG filed a claim against HDR in November 2024. </w:t>
            </w:r>
            <w:r w:rsidRPr="00A8383F">
              <w:rPr>
                <w:rFonts w:asciiTheme="majorHAnsi" w:hAnsiTheme="majorHAnsi"/>
                <w:sz w:val="16"/>
                <w:szCs w:val="16"/>
              </w:rPr>
              <w:t xml:space="preserve">Chandos </w:t>
            </w:r>
            <w:r>
              <w:rPr>
                <w:rFonts w:asciiTheme="majorHAnsi" w:hAnsiTheme="majorHAnsi"/>
                <w:sz w:val="16"/>
                <w:szCs w:val="16"/>
              </w:rPr>
              <w:t>identified</w:t>
            </w:r>
            <w:r w:rsidRPr="00A8383F">
              <w:rPr>
                <w:rFonts w:asciiTheme="majorHAnsi" w:hAnsiTheme="majorHAnsi"/>
                <w:sz w:val="16"/>
                <w:szCs w:val="16"/>
              </w:rPr>
              <w:t xml:space="preserve"> as 3</w:t>
            </w:r>
            <w:r w:rsidRPr="00A8383F">
              <w:rPr>
                <w:rFonts w:asciiTheme="majorHAnsi" w:hAnsiTheme="majorHAnsi"/>
                <w:sz w:val="16"/>
                <w:szCs w:val="16"/>
                <w:vertAlign w:val="superscript"/>
              </w:rPr>
              <w:t>rd</w:t>
            </w:r>
            <w:r w:rsidRPr="00A8383F">
              <w:rPr>
                <w:rFonts w:asciiTheme="majorHAnsi" w:hAnsiTheme="majorHAnsi"/>
                <w:sz w:val="16"/>
                <w:szCs w:val="16"/>
              </w:rPr>
              <w:t xml:space="preserve"> party by HDR.</w:t>
            </w:r>
            <w:r>
              <w:rPr>
                <w:rFonts w:asciiTheme="majorHAnsi" w:hAnsiTheme="majorHAnsi"/>
                <w:sz w:val="16"/>
                <w:szCs w:val="16"/>
              </w:rPr>
              <w:t xml:space="preserve"> </w:t>
            </w:r>
            <w:r>
              <w:rPr>
                <w:rFonts w:asciiTheme="majorHAnsi" w:hAnsiTheme="majorHAnsi"/>
                <w:b/>
                <w:bCs/>
                <w:sz w:val="16"/>
                <w:szCs w:val="16"/>
              </w:rPr>
              <w:t xml:space="preserve"> </w:t>
            </w:r>
          </w:p>
        </w:tc>
        <w:tc>
          <w:tcPr>
            <w:tcW w:w="995" w:type="dxa"/>
            <w:vAlign w:val="center"/>
          </w:tcPr>
          <w:p w14:paraId="6C0F5F5B" w14:textId="7777777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Open</w:t>
            </w:r>
          </w:p>
          <w:p w14:paraId="24CA11A8" w14:textId="77777777" w:rsidR="004C47D1" w:rsidRPr="00684584" w:rsidRDefault="004C47D1" w:rsidP="004C47D1">
            <w:pPr>
              <w:rPr>
                <w:rFonts w:asciiTheme="majorHAnsi" w:hAnsiTheme="majorHAnsi"/>
                <w:sz w:val="16"/>
                <w:szCs w:val="16"/>
              </w:rPr>
            </w:pPr>
          </w:p>
          <w:p w14:paraId="7857FBFB" w14:textId="77777777" w:rsidR="004C47D1" w:rsidRPr="00684584" w:rsidRDefault="004C47D1" w:rsidP="004C47D1">
            <w:pPr>
              <w:jc w:val="center"/>
              <w:rPr>
                <w:rFonts w:asciiTheme="majorHAnsi" w:hAnsiTheme="majorHAnsi"/>
                <w:sz w:val="16"/>
                <w:szCs w:val="16"/>
              </w:rPr>
            </w:pPr>
          </w:p>
        </w:tc>
      </w:tr>
      <w:tr w:rsidR="004C47D1" w:rsidRPr="00684584" w14:paraId="07117BA6" w14:textId="77777777" w:rsidTr="002B05EE">
        <w:trPr>
          <w:trHeight w:val="568"/>
          <w:jc w:val="center"/>
        </w:trPr>
        <w:tc>
          <w:tcPr>
            <w:tcW w:w="779" w:type="dxa"/>
            <w:vAlign w:val="center"/>
          </w:tcPr>
          <w:p w14:paraId="3788B431" w14:textId="77142D93"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643464</w:t>
            </w:r>
          </w:p>
        </w:tc>
        <w:tc>
          <w:tcPr>
            <w:tcW w:w="926" w:type="dxa"/>
            <w:vAlign w:val="center"/>
          </w:tcPr>
          <w:p w14:paraId="1275A05C" w14:textId="5C254E8C"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22-03619</w:t>
            </w:r>
          </w:p>
        </w:tc>
        <w:tc>
          <w:tcPr>
            <w:tcW w:w="1170" w:type="dxa"/>
            <w:vAlign w:val="center"/>
          </w:tcPr>
          <w:p w14:paraId="459593C2" w14:textId="1E432B4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 xml:space="preserve">City of PG v </w:t>
            </w:r>
            <w:proofErr w:type="spellStart"/>
            <w:r w:rsidRPr="00684584">
              <w:rPr>
                <w:rFonts w:asciiTheme="majorHAnsi" w:hAnsiTheme="majorHAnsi"/>
                <w:sz w:val="16"/>
                <w:szCs w:val="16"/>
              </w:rPr>
              <w:t>Progrus</w:t>
            </w:r>
            <w:proofErr w:type="spellEnd"/>
          </w:p>
        </w:tc>
        <w:tc>
          <w:tcPr>
            <w:tcW w:w="1170" w:type="dxa"/>
            <w:noWrap/>
            <w:vAlign w:val="center"/>
          </w:tcPr>
          <w:p w14:paraId="16524502" w14:textId="11E0E5AB"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14-Sep-2022</w:t>
            </w:r>
          </w:p>
        </w:tc>
        <w:tc>
          <w:tcPr>
            <w:tcW w:w="1080" w:type="dxa"/>
            <w:vAlign w:val="center"/>
          </w:tcPr>
          <w:p w14:paraId="6D2E14CC" w14:textId="7BD7898A"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Tyler Galbraith, Jenkins Marzban Logan</w:t>
            </w:r>
          </w:p>
        </w:tc>
        <w:tc>
          <w:tcPr>
            <w:tcW w:w="1170" w:type="dxa"/>
            <w:vAlign w:val="center"/>
          </w:tcPr>
          <w:p w14:paraId="1BE0C35B" w14:textId="16C46AB9"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Kaitlyn Cumming, Stewart McDannold Stuart</w:t>
            </w:r>
          </w:p>
        </w:tc>
        <w:tc>
          <w:tcPr>
            <w:tcW w:w="3060" w:type="dxa"/>
            <w:vAlign w:val="center"/>
          </w:tcPr>
          <w:p w14:paraId="18B34D9B" w14:textId="083EEACA" w:rsidR="004C47D1" w:rsidRPr="00E559A0" w:rsidRDefault="004C47D1" w:rsidP="004C47D1">
            <w:pPr>
              <w:rPr>
                <w:rFonts w:asciiTheme="majorHAnsi" w:hAnsiTheme="majorHAnsi"/>
                <w:b/>
                <w:bCs/>
                <w:sz w:val="16"/>
                <w:szCs w:val="16"/>
              </w:rPr>
            </w:pPr>
            <w:proofErr w:type="spellStart"/>
            <w:r w:rsidRPr="00A8383F">
              <w:rPr>
                <w:rFonts w:asciiTheme="majorHAnsi" w:hAnsiTheme="majorHAnsi"/>
                <w:sz w:val="16"/>
                <w:szCs w:val="16"/>
              </w:rPr>
              <w:t>Progrus</w:t>
            </w:r>
            <w:proofErr w:type="spellEnd"/>
            <w:r w:rsidRPr="00A8383F">
              <w:rPr>
                <w:rFonts w:asciiTheme="majorHAnsi" w:hAnsiTheme="majorHAnsi"/>
                <w:sz w:val="16"/>
                <w:szCs w:val="16"/>
              </w:rPr>
              <w:t xml:space="preserve"> claiming CPG breached construction contract, seeking outstanding payments and extension time. </w:t>
            </w:r>
            <w:r>
              <w:rPr>
                <w:rFonts w:asciiTheme="majorHAnsi" w:hAnsiTheme="majorHAnsi"/>
                <w:b/>
                <w:bCs/>
                <w:sz w:val="16"/>
                <w:szCs w:val="16"/>
              </w:rPr>
              <w:t>Mediation occurred mid-December 2024 with final settlement occurring.</w:t>
            </w:r>
          </w:p>
        </w:tc>
        <w:tc>
          <w:tcPr>
            <w:tcW w:w="995" w:type="dxa"/>
            <w:vAlign w:val="center"/>
          </w:tcPr>
          <w:p w14:paraId="31B4FB17" w14:textId="70C207F8" w:rsidR="004C47D1" w:rsidRPr="00E559A0" w:rsidRDefault="004C47D1" w:rsidP="004C47D1">
            <w:pPr>
              <w:jc w:val="center"/>
              <w:rPr>
                <w:rFonts w:asciiTheme="majorHAnsi" w:hAnsiTheme="majorHAnsi"/>
                <w:b/>
                <w:bCs/>
                <w:sz w:val="16"/>
                <w:szCs w:val="16"/>
              </w:rPr>
            </w:pPr>
            <w:r>
              <w:rPr>
                <w:rFonts w:asciiTheme="majorHAnsi" w:hAnsiTheme="majorHAnsi"/>
                <w:b/>
                <w:bCs/>
                <w:sz w:val="16"/>
                <w:szCs w:val="16"/>
              </w:rPr>
              <w:t>Closed</w:t>
            </w:r>
          </w:p>
        </w:tc>
      </w:tr>
      <w:tr w:rsidR="004C47D1" w:rsidRPr="00684584" w14:paraId="2C99F6F2" w14:textId="77777777" w:rsidTr="002B05EE">
        <w:trPr>
          <w:trHeight w:val="568"/>
          <w:jc w:val="center"/>
        </w:trPr>
        <w:tc>
          <w:tcPr>
            <w:tcW w:w="779" w:type="dxa"/>
            <w:vAlign w:val="center"/>
          </w:tcPr>
          <w:p w14:paraId="44C13E0F" w14:textId="5EB8A4F6"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664149</w:t>
            </w:r>
          </w:p>
        </w:tc>
        <w:tc>
          <w:tcPr>
            <w:tcW w:w="926" w:type="dxa"/>
            <w:vAlign w:val="center"/>
          </w:tcPr>
          <w:p w14:paraId="4476AC7A" w14:textId="6C9D528C"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23-03690</w:t>
            </w:r>
          </w:p>
        </w:tc>
        <w:tc>
          <w:tcPr>
            <w:tcW w:w="1170" w:type="dxa"/>
            <w:vAlign w:val="center"/>
          </w:tcPr>
          <w:p w14:paraId="17C394CC" w14:textId="6A74B540"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Chahal v. RCMP et al.</w:t>
            </w:r>
          </w:p>
        </w:tc>
        <w:tc>
          <w:tcPr>
            <w:tcW w:w="1170" w:type="dxa"/>
            <w:noWrap/>
            <w:vAlign w:val="center"/>
          </w:tcPr>
          <w:p w14:paraId="45300CBB" w14:textId="1A5A43C6"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21-Aug-2023</w:t>
            </w:r>
          </w:p>
        </w:tc>
        <w:tc>
          <w:tcPr>
            <w:tcW w:w="1080" w:type="dxa"/>
            <w:vAlign w:val="center"/>
          </w:tcPr>
          <w:p w14:paraId="5F654BBB" w14:textId="13E6CF82"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Connor Muldoon</w:t>
            </w:r>
          </w:p>
        </w:tc>
        <w:tc>
          <w:tcPr>
            <w:tcW w:w="1170" w:type="dxa"/>
            <w:vAlign w:val="center"/>
          </w:tcPr>
          <w:p w14:paraId="4C17310E" w14:textId="18B37A22"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Paige Gibson, Stewart McDannold Stuart</w:t>
            </w:r>
          </w:p>
        </w:tc>
        <w:tc>
          <w:tcPr>
            <w:tcW w:w="3060" w:type="dxa"/>
            <w:vAlign w:val="center"/>
          </w:tcPr>
          <w:p w14:paraId="30C1C40C" w14:textId="38611DE7" w:rsidR="004C47D1" w:rsidRPr="00684584" w:rsidRDefault="004C47D1" w:rsidP="004C47D1">
            <w:pPr>
              <w:rPr>
                <w:rFonts w:asciiTheme="majorHAnsi" w:hAnsiTheme="majorHAnsi"/>
                <w:sz w:val="16"/>
                <w:szCs w:val="16"/>
              </w:rPr>
            </w:pPr>
            <w:r w:rsidRPr="00A8383F">
              <w:rPr>
                <w:rFonts w:asciiTheme="majorHAnsi" w:hAnsiTheme="majorHAnsi"/>
                <w:sz w:val="16"/>
                <w:szCs w:val="16"/>
              </w:rPr>
              <w:t xml:space="preserve">Bodily Injury claim due to alleged RCMP assault; CPG seeking dismissal of claim. Repeated letters to claimant counsel unanswered, diarized to April of 2025. </w:t>
            </w:r>
            <w:r w:rsidRPr="0048350C">
              <w:rPr>
                <w:rFonts w:asciiTheme="majorHAnsi" w:hAnsiTheme="majorHAnsi"/>
                <w:b/>
                <w:bCs/>
                <w:sz w:val="16"/>
                <w:szCs w:val="16"/>
              </w:rPr>
              <w:t>No new action</w:t>
            </w:r>
            <w:r>
              <w:rPr>
                <w:rFonts w:asciiTheme="majorHAnsi" w:hAnsiTheme="majorHAnsi"/>
                <w:b/>
                <w:bCs/>
                <w:sz w:val="16"/>
                <w:szCs w:val="16"/>
              </w:rPr>
              <w:t>.</w:t>
            </w:r>
          </w:p>
        </w:tc>
        <w:tc>
          <w:tcPr>
            <w:tcW w:w="995" w:type="dxa"/>
            <w:vAlign w:val="center"/>
          </w:tcPr>
          <w:p w14:paraId="148AD1A9" w14:textId="00C4FF90"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Hold</w:t>
            </w:r>
          </w:p>
        </w:tc>
      </w:tr>
      <w:tr w:rsidR="004C47D1" w:rsidRPr="00684584" w14:paraId="7426AA54" w14:textId="77777777" w:rsidTr="002B05EE">
        <w:trPr>
          <w:trHeight w:val="568"/>
          <w:jc w:val="center"/>
        </w:trPr>
        <w:tc>
          <w:tcPr>
            <w:tcW w:w="779" w:type="dxa"/>
            <w:vAlign w:val="center"/>
          </w:tcPr>
          <w:p w14:paraId="29A35E62" w14:textId="208CE638"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682890</w:t>
            </w:r>
          </w:p>
        </w:tc>
        <w:tc>
          <w:tcPr>
            <w:tcW w:w="926" w:type="dxa"/>
            <w:vAlign w:val="center"/>
          </w:tcPr>
          <w:p w14:paraId="7B689F7A" w14:textId="5868C0F2"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23-03762</w:t>
            </w:r>
          </w:p>
        </w:tc>
        <w:tc>
          <w:tcPr>
            <w:tcW w:w="1170" w:type="dxa"/>
            <w:vAlign w:val="center"/>
          </w:tcPr>
          <w:p w14:paraId="77BB0F44" w14:textId="45BED7A5"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Grenon v CPG et al</w:t>
            </w:r>
          </w:p>
        </w:tc>
        <w:tc>
          <w:tcPr>
            <w:tcW w:w="1170" w:type="dxa"/>
            <w:noWrap/>
            <w:vAlign w:val="center"/>
          </w:tcPr>
          <w:p w14:paraId="5E459EF5" w14:textId="4563C14A"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16-Apr-2023</w:t>
            </w:r>
          </w:p>
        </w:tc>
        <w:tc>
          <w:tcPr>
            <w:tcW w:w="1080" w:type="dxa"/>
            <w:vAlign w:val="center"/>
          </w:tcPr>
          <w:p w14:paraId="2FF01591" w14:textId="1EFB0063"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Garth Wright</w:t>
            </w:r>
          </w:p>
        </w:tc>
        <w:tc>
          <w:tcPr>
            <w:tcW w:w="1170" w:type="dxa"/>
            <w:vAlign w:val="center"/>
          </w:tcPr>
          <w:p w14:paraId="2878191E" w14:textId="1E4A9AE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Thomas Haughian, SMS</w:t>
            </w:r>
          </w:p>
        </w:tc>
        <w:tc>
          <w:tcPr>
            <w:tcW w:w="3060" w:type="dxa"/>
            <w:vAlign w:val="center"/>
          </w:tcPr>
          <w:p w14:paraId="22686BA4" w14:textId="5BF14CFC" w:rsidR="004C47D1" w:rsidRPr="00684584" w:rsidRDefault="004C47D1" w:rsidP="004C47D1">
            <w:pPr>
              <w:rPr>
                <w:rFonts w:asciiTheme="majorHAnsi" w:hAnsiTheme="majorHAnsi"/>
                <w:sz w:val="16"/>
                <w:szCs w:val="16"/>
              </w:rPr>
            </w:pPr>
            <w:r w:rsidRPr="00A8383F">
              <w:rPr>
                <w:rFonts w:asciiTheme="majorHAnsi" w:hAnsiTheme="majorHAnsi"/>
                <w:sz w:val="16"/>
                <w:szCs w:val="16"/>
              </w:rPr>
              <w:t xml:space="preserve">Plaintiff jumped into Leisure Pool as part of adult swim lesson and broke bone in foot and is seeking costs. Discovery examination </w:t>
            </w:r>
            <w:r w:rsidRPr="00C516B4">
              <w:rPr>
                <w:rFonts w:asciiTheme="majorHAnsi" w:hAnsiTheme="majorHAnsi"/>
                <w:sz w:val="16"/>
                <w:szCs w:val="16"/>
              </w:rPr>
              <w:t xml:space="preserve">completed with report pending. Mediation planned with possible settlement. </w:t>
            </w:r>
            <w:r>
              <w:rPr>
                <w:rFonts w:asciiTheme="majorHAnsi" w:hAnsiTheme="majorHAnsi"/>
                <w:b/>
                <w:bCs/>
                <w:sz w:val="16"/>
                <w:szCs w:val="16"/>
              </w:rPr>
              <w:t xml:space="preserve">Settlement Proposal scheduled for Council Meeting </w:t>
            </w:r>
            <w:r w:rsidR="00371A43">
              <w:rPr>
                <w:rFonts w:asciiTheme="majorHAnsi" w:hAnsiTheme="majorHAnsi"/>
                <w:b/>
                <w:bCs/>
                <w:sz w:val="16"/>
                <w:szCs w:val="16"/>
              </w:rPr>
              <w:t>February 3</w:t>
            </w:r>
            <w:r>
              <w:rPr>
                <w:rFonts w:asciiTheme="majorHAnsi" w:hAnsiTheme="majorHAnsi"/>
                <w:b/>
                <w:bCs/>
                <w:sz w:val="16"/>
                <w:szCs w:val="16"/>
              </w:rPr>
              <w:t>, 2025.</w:t>
            </w:r>
          </w:p>
        </w:tc>
        <w:tc>
          <w:tcPr>
            <w:tcW w:w="995" w:type="dxa"/>
            <w:vAlign w:val="center"/>
          </w:tcPr>
          <w:p w14:paraId="1AF640F5" w14:textId="4438441F"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Open</w:t>
            </w:r>
          </w:p>
        </w:tc>
      </w:tr>
      <w:tr w:rsidR="004C47D1" w:rsidRPr="00684584" w14:paraId="250A01C9" w14:textId="77777777" w:rsidTr="002B05EE">
        <w:trPr>
          <w:trHeight w:val="568"/>
          <w:jc w:val="center"/>
        </w:trPr>
        <w:tc>
          <w:tcPr>
            <w:tcW w:w="779" w:type="dxa"/>
            <w:vAlign w:val="center"/>
          </w:tcPr>
          <w:p w14:paraId="0A61429E" w14:textId="3D9A320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675631</w:t>
            </w:r>
          </w:p>
        </w:tc>
        <w:tc>
          <w:tcPr>
            <w:tcW w:w="926" w:type="dxa"/>
            <w:vAlign w:val="center"/>
          </w:tcPr>
          <w:p w14:paraId="504562AB" w14:textId="5F7EFFE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23-03747</w:t>
            </w:r>
          </w:p>
        </w:tc>
        <w:tc>
          <w:tcPr>
            <w:tcW w:w="1170" w:type="dxa"/>
            <w:vAlign w:val="center"/>
          </w:tcPr>
          <w:p w14:paraId="10E7079A" w14:textId="262D13D2" w:rsidR="004C47D1" w:rsidRPr="00684584" w:rsidRDefault="004C47D1" w:rsidP="004C47D1">
            <w:pPr>
              <w:jc w:val="center"/>
              <w:rPr>
                <w:rFonts w:asciiTheme="majorHAnsi" w:hAnsiTheme="majorHAnsi"/>
                <w:sz w:val="16"/>
                <w:szCs w:val="16"/>
              </w:rPr>
            </w:pPr>
            <w:proofErr w:type="spellStart"/>
            <w:r w:rsidRPr="00684584">
              <w:rPr>
                <w:rFonts w:asciiTheme="majorHAnsi" w:hAnsiTheme="majorHAnsi"/>
                <w:sz w:val="16"/>
                <w:szCs w:val="16"/>
              </w:rPr>
              <w:t>Yeulet</w:t>
            </w:r>
            <w:proofErr w:type="spellEnd"/>
            <w:r w:rsidRPr="00684584">
              <w:rPr>
                <w:rFonts w:asciiTheme="majorHAnsi" w:hAnsiTheme="majorHAnsi"/>
                <w:sz w:val="16"/>
                <w:szCs w:val="16"/>
              </w:rPr>
              <w:t xml:space="preserve"> v. CPG et al.</w:t>
            </w:r>
          </w:p>
        </w:tc>
        <w:tc>
          <w:tcPr>
            <w:tcW w:w="1170" w:type="dxa"/>
            <w:noWrap/>
            <w:vAlign w:val="center"/>
          </w:tcPr>
          <w:p w14:paraId="0A1B4B62" w14:textId="2A5E2845"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4-Oct-20</w:t>
            </w:r>
          </w:p>
        </w:tc>
        <w:tc>
          <w:tcPr>
            <w:tcW w:w="1080" w:type="dxa"/>
            <w:vAlign w:val="center"/>
          </w:tcPr>
          <w:p w14:paraId="54279710" w14:textId="793BB5C1"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Kelley C. Stewart, Collette Parsons Corrin LLP</w:t>
            </w:r>
          </w:p>
        </w:tc>
        <w:tc>
          <w:tcPr>
            <w:tcW w:w="1170" w:type="dxa"/>
            <w:vAlign w:val="center"/>
          </w:tcPr>
          <w:p w14:paraId="0DDB1DF4" w14:textId="02B8B364"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Ryan Darby, Whitelaw Twining</w:t>
            </w:r>
          </w:p>
        </w:tc>
        <w:tc>
          <w:tcPr>
            <w:tcW w:w="3060" w:type="dxa"/>
            <w:vAlign w:val="center"/>
          </w:tcPr>
          <w:p w14:paraId="2A18C4A7" w14:textId="02C6A3A0" w:rsidR="004C47D1" w:rsidRPr="00AB7F24" w:rsidRDefault="004C47D1" w:rsidP="004C47D1">
            <w:pPr>
              <w:rPr>
                <w:rFonts w:asciiTheme="majorHAnsi" w:hAnsiTheme="majorHAnsi"/>
                <w:b/>
                <w:bCs/>
                <w:sz w:val="16"/>
                <w:szCs w:val="16"/>
              </w:rPr>
            </w:pPr>
            <w:r w:rsidRPr="00A8383F">
              <w:rPr>
                <w:rFonts w:asciiTheme="majorHAnsi" w:hAnsiTheme="majorHAnsi"/>
                <w:sz w:val="16"/>
                <w:szCs w:val="16"/>
              </w:rPr>
              <w:t xml:space="preserve">MVA at Davis Road and </w:t>
            </w:r>
            <w:proofErr w:type="spellStart"/>
            <w:r w:rsidRPr="00A8383F">
              <w:rPr>
                <w:rFonts w:asciiTheme="majorHAnsi" w:hAnsiTheme="majorHAnsi"/>
                <w:sz w:val="16"/>
                <w:szCs w:val="16"/>
              </w:rPr>
              <w:t>Ospika</w:t>
            </w:r>
            <w:proofErr w:type="spellEnd"/>
            <w:r w:rsidRPr="00A8383F">
              <w:rPr>
                <w:rFonts w:asciiTheme="majorHAnsi" w:hAnsiTheme="majorHAnsi"/>
                <w:sz w:val="16"/>
                <w:szCs w:val="16"/>
              </w:rPr>
              <w:t xml:space="preserve"> Blvd causing bodily injury while using pedestrian crosswalk which had been recently upgraded with new signage and lighting. </w:t>
            </w:r>
            <w:r>
              <w:rPr>
                <w:rFonts w:asciiTheme="majorHAnsi" w:hAnsiTheme="majorHAnsi"/>
                <w:b/>
                <w:bCs/>
                <w:sz w:val="16"/>
                <w:szCs w:val="16"/>
              </w:rPr>
              <w:t>Examination set for March 2025 with trial scheduled for February 2026.</w:t>
            </w:r>
          </w:p>
        </w:tc>
        <w:tc>
          <w:tcPr>
            <w:tcW w:w="995" w:type="dxa"/>
            <w:vAlign w:val="center"/>
          </w:tcPr>
          <w:p w14:paraId="133CF830" w14:textId="197FEF9F" w:rsidR="004C47D1" w:rsidRPr="00684584" w:rsidRDefault="004C47D1" w:rsidP="004C47D1">
            <w:pPr>
              <w:jc w:val="center"/>
              <w:rPr>
                <w:rFonts w:asciiTheme="majorHAnsi" w:hAnsiTheme="majorHAnsi"/>
                <w:sz w:val="16"/>
                <w:szCs w:val="16"/>
              </w:rPr>
            </w:pPr>
            <w:r>
              <w:rPr>
                <w:rFonts w:asciiTheme="majorHAnsi" w:hAnsiTheme="majorHAnsi"/>
                <w:b/>
                <w:bCs/>
                <w:sz w:val="16"/>
                <w:szCs w:val="16"/>
              </w:rPr>
              <w:t>Open</w:t>
            </w:r>
          </w:p>
        </w:tc>
      </w:tr>
      <w:tr w:rsidR="004C47D1" w:rsidRPr="00684584" w14:paraId="7486ADD5" w14:textId="77777777" w:rsidTr="002B05EE">
        <w:trPr>
          <w:trHeight w:val="568"/>
          <w:jc w:val="center"/>
        </w:trPr>
        <w:tc>
          <w:tcPr>
            <w:tcW w:w="779" w:type="dxa"/>
            <w:vAlign w:val="center"/>
          </w:tcPr>
          <w:p w14:paraId="0BF34647" w14:textId="5C185D9A"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655626</w:t>
            </w:r>
          </w:p>
        </w:tc>
        <w:tc>
          <w:tcPr>
            <w:tcW w:w="926" w:type="dxa"/>
            <w:vAlign w:val="center"/>
          </w:tcPr>
          <w:p w14:paraId="0EDBC57F" w14:textId="2DCBD40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23-03654</w:t>
            </w:r>
          </w:p>
        </w:tc>
        <w:tc>
          <w:tcPr>
            <w:tcW w:w="1170" w:type="dxa"/>
            <w:vAlign w:val="center"/>
          </w:tcPr>
          <w:p w14:paraId="2034595A" w14:textId="7F91D433"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Johnsen v. CPG et al.</w:t>
            </w:r>
          </w:p>
        </w:tc>
        <w:tc>
          <w:tcPr>
            <w:tcW w:w="1170" w:type="dxa"/>
            <w:noWrap/>
            <w:vAlign w:val="center"/>
          </w:tcPr>
          <w:p w14:paraId="13549EBA" w14:textId="1886A98E"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9-Jan-23</w:t>
            </w:r>
          </w:p>
        </w:tc>
        <w:tc>
          <w:tcPr>
            <w:tcW w:w="1080" w:type="dxa"/>
            <w:vAlign w:val="center"/>
          </w:tcPr>
          <w:p w14:paraId="01237E56" w14:textId="7777777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Andrew Kemp,</w:t>
            </w:r>
          </w:p>
          <w:p w14:paraId="3059EE8F" w14:textId="49B2633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Andrew Kemp</w:t>
            </w:r>
          </w:p>
        </w:tc>
        <w:tc>
          <w:tcPr>
            <w:tcW w:w="1170" w:type="dxa"/>
            <w:vAlign w:val="center"/>
          </w:tcPr>
          <w:p w14:paraId="0521A524" w14:textId="5B95E544"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Emily Dvorak, Guild Yule</w:t>
            </w:r>
          </w:p>
        </w:tc>
        <w:tc>
          <w:tcPr>
            <w:tcW w:w="3060" w:type="dxa"/>
            <w:vAlign w:val="center"/>
          </w:tcPr>
          <w:p w14:paraId="76C90A9A" w14:textId="2089394C" w:rsidR="004C47D1" w:rsidRPr="009F2B45" w:rsidRDefault="004C47D1" w:rsidP="004C47D1">
            <w:pPr>
              <w:rPr>
                <w:rFonts w:asciiTheme="majorHAnsi" w:hAnsiTheme="majorHAnsi"/>
                <w:sz w:val="16"/>
                <w:szCs w:val="16"/>
              </w:rPr>
            </w:pPr>
            <w:proofErr w:type="gramStart"/>
            <w:r w:rsidRPr="00A8383F">
              <w:rPr>
                <w:rFonts w:asciiTheme="majorHAnsi" w:hAnsiTheme="majorHAnsi"/>
                <w:sz w:val="16"/>
                <w:szCs w:val="16"/>
              </w:rPr>
              <w:t>Slip</w:t>
            </w:r>
            <w:proofErr w:type="gramEnd"/>
            <w:r w:rsidRPr="00A8383F">
              <w:rPr>
                <w:rFonts w:asciiTheme="majorHAnsi" w:hAnsiTheme="majorHAnsi"/>
                <w:sz w:val="16"/>
                <w:szCs w:val="16"/>
              </w:rPr>
              <w:t xml:space="preserve"> and fall occurred at the RCMP detachment on Victoria Street.  All allegations denied by CPG. Document collection ongoing. </w:t>
            </w:r>
            <w:r>
              <w:rPr>
                <w:rFonts w:asciiTheme="majorHAnsi" w:hAnsiTheme="majorHAnsi"/>
                <w:b/>
                <w:bCs/>
                <w:sz w:val="16"/>
                <w:szCs w:val="16"/>
              </w:rPr>
              <w:t xml:space="preserve">Discovery planned for January 29-30, </w:t>
            </w:r>
            <w:proofErr w:type="gramStart"/>
            <w:r>
              <w:rPr>
                <w:rFonts w:asciiTheme="majorHAnsi" w:hAnsiTheme="majorHAnsi"/>
                <w:b/>
                <w:bCs/>
                <w:sz w:val="16"/>
                <w:szCs w:val="16"/>
              </w:rPr>
              <w:t>2025</w:t>
            </w:r>
            <w:proofErr w:type="gramEnd"/>
            <w:r>
              <w:rPr>
                <w:rFonts w:asciiTheme="majorHAnsi" w:hAnsiTheme="majorHAnsi"/>
                <w:b/>
                <w:bCs/>
                <w:sz w:val="16"/>
                <w:szCs w:val="16"/>
              </w:rPr>
              <w:t xml:space="preserve"> with liability assessment following.</w:t>
            </w:r>
          </w:p>
        </w:tc>
        <w:tc>
          <w:tcPr>
            <w:tcW w:w="995" w:type="dxa"/>
            <w:vAlign w:val="center"/>
          </w:tcPr>
          <w:p w14:paraId="19A89C73" w14:textId="4B67D90C" w:rsidR="004C47D1" w:rsidRPr="009F2B45" w:rsidRDefault="004C47D1" w:rsidP="004C47D1">
            <w:pPr>
              <w:jc w:val="center"/>
              <w:rPr>
                <w:rFonts w:asciiTheme="majorHAnsi" w:hAnsiTheme="majorHAnsi"/>
                <w:sz w:val="16"/>
                <w:szCs w:val="16"/>
              </w:rPr>
            </w:pPr>
            <w:r w:rsidRPr="00684584">
              <w:rPr>
                <w:rFonts w:asciiTheme="majorHAnsi" w:hAnsiTheme="majorHAnsi"/>
                <w:sz w:val="16"/>
                <w:szCs w:val="16"/>
              </w:rPr>
              <w:t>Open</w:t>
            </w:r>
          </w:p>
        </w:tc>
      </w:tr>
      <w:tr w:rsidR="004C47D1" w:rsidRPr="00684584" w14:paraId="1923E35B" w14:textId="77777777" w:rsidTr="002B05EE">
        <w:trPr>
          <w:trHeight w:val="568"/>
          <w:jc w:val="center"/>
        </w:trPr>
        <w:tc>
          <w:tcPr>
            <w:tcW w:w="779" w:type="dxa"/>
            <w:vAlign w:val="center"/>
          </w:tcPr>
          <w:p w14:paraId="6DC7BE36" w14:textId="69FE834A" w:rsidR="004C47D1" w:rsidRPr="00684584" w:rsidRDefault="004C47D1" w:rsidP="004C47D1">
            <w:pPr>
              <w:jc w:val="center"/>
              <w:rPr>
                <w:rFonts w:asciiTheme="majorHAnsi" w:hAnsiTheme="majorHAnsi"/>
                <w:sz w:val="16"/>
                <w:szCs w:val="16"/>
              </w:rPr>
            </w:pPr>
            <w:bookmarkStart w:id="11" w:name="_Hlk169768435"/>
            <w:r w:rsidRPr="00684584">
              <w:rPr>
                <w:rFonts w:asciiTheme="majorHAnsi" w:hAnsiTheme="majorHAnsi"/>
                <w:sz w:val="16"/>
                <w:szCs w:val="16"/>
              </w:rPr>
              <w:t>688622</w:t>
            </w:r>
          </w:p>
        </w:tc>
        <w:tc>
          <w:tcPr>
            <w:tcW w:w="926" w:type="dxa"/>
            <w:vAlign w:val="center"/>
          </w:tcPr>
          <w:p w14:paraId="22D904F2" w14:textId="63FF973B"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23-03775</w:t>
            </w:r>
          </w:p>
        </w:tc>
        <w:tc>
          <w:tcPr>
            <w:tcW w:w="1170" w:type="dxa"/>
            <w:vAlign w:val="center"/>
          </w:tcPr>
          <w:p w14:paraId="7A9F7DF8" w14:textId="5F599B1B"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Sakamoto (Heartbreaker) v. CPG</w:t>
            </w:r>
            <w:r>
              <w:rPr>
                <w:rFonts w:asciiTheme="majorHAnsi" w:hAnsiTheme="majorHAnsi"/>
                <w:sz w:val="16"/>
                <w:szCs w:val="16"/>
              </w:rPr>
              <w:t xml:space="preserve">, </w:t>
            </w:r>
            <w:r w:rsidRPr="003A33DA">
              <w:rPr>
                <w:rFonts w:asciiTheme="majorHAnsi" w:hAnsiTheme="majorHAnsi"/>
                <w:b/>
                <w:bCs/>
                <w:sz w:val="16"/>
                <w:szCs w:val="16"/>
              </w:rPr>
              <w:t>CCC &amp; 4-Star</w:t>
            </w:r>
          </w:p>
        </w:tc>
        <w:tc>
          <w:tcPr>
            <w:tcW w:w="1170" w:type="dxa"/>
            <w:noWrap/>
            <w:vAlign w:val="center"/>
          </w:tcPr>
          <w:p w14:paraId="53B08CED" w14:textId="0BA05180"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22-Aug-23</w:t>
            </w:r>
          </w:p>
        </w:tc>
        <w:tc>
          <w:tcPr>
            <w:tcW w:w="1080" w:type="dxa"/>
            <w:vAlign w:val="center"/>
          </w:tcPr>
          <w:p w14:paraId="2C8FE695" w14:textId="20634430"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Roy Stewart, RJS Law Corp/</w:t>
            </w:r>
          </w:p>
        </w:tc>
        <w:tc>
          <w:tcPr>
            <w:tcW w:w="1170" w:type="dxa"/>
            <w:vAlign w:val="center"/>
          </w:tcPr>
          <w:p w14:paraId="278DAEA2" w14:textId="1B3BB11E"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 xml:space="preserve">Amelia Staunton, </w:t>
            </w:r>
            <w:proofErr w:type="spellStart"/>
            <w:r w:rsidRPr="00684584">
              <w:rPr>
                <w:rFonts w:asciiTheme="majorHAnsi" w:hAnsiTheme="majorHAnsi"/>
                <w:sz w:val="16"/>
                <w:szCs w:val="16"/>
              </w:rPr>
              <w:t>Dolden</w:t>
            </w:r>
            <w:proofErr w:type="spellEnd"/>
            <w:r w:rsidRPr="00684584">
              <w:rPr>
                <w:rFonts w:asciiTheme="majorHAnsi" w:hAnsiTheme="majorHAnsi"/>
                <w:sz w:val="16"/>
                <w:szCs w:val="16"/>
              </w:rPr>
              <w:t xml:space="preserve"> Wallace Folick LLLP</w:t>
            </w:r>
          </w:p>
        </w:tc>
        <w:tc>
          <w:tcPr>
            <w:tcW w:w="3060" w:type="dxa"/>
            <w:vAlign w:val="center"/>
          </w:tcPr>
          <w:p w14:paraId="017141CA" w14:textId="5C0690E8" w:rsidR="004C47D1" w:rsidRPr="00684584" w:rsidRDefault="004C47D1" w:rsidP="004C47D1">
            <w:pPr>
              <w:rPr>
                <w:rFonts w:asciiTheme="majorHAnsi" w:hAnsiTheme="majorHAnsi"/>
                <w:sz w:val="16"/>
                <w:szCs w:val="16"/>
              </w:rPr>
            </w:pPr>
            <w:r w:rsidRPr="00A8383F">
              <w:rPr>
                <w:rFonts w:asciiTheme="majorHAnsi" w:hAnsiTheme="majorHAnsi"/>
                <w:sz w:val="16"/>
                <w:szCs w:val="16"/>
              </w:rPr>
              <w:t xml:space="preserve">Plaintiff alleges CPG </w:t>
            </w:r>
            <w:proofErr w:type="gramStart"/>
            <w:r w:rsidRPr="00A8383F">
              <w:rPr>
                <w:rFonts w:asciiTheme="majorHAnsi" w:hAnsiTheme="majorHAnsi"/>
                <w:sz w:val="16"/>
                <w:szCs w:val="16"/>
              </w:rPr>
              <w:t>vicariously</w:t>
            </w:r>
            <w:proofErr w:type="gramEnd"/>
            <w:r w:rsidRPr="00A8383F">
              <w:rPr>
                <w:rFonts w:asciiTheme="majorHAnsi" w:hAnsiTheme="majorHAnsi"/>
                <w:sz w:val="16"/>
                <w:szCs w:val="16"/>
              </w:rPr>
              <w:t xml:space="preserve"> liable for RCMP and Bylaw failure to prevent </w:t>
            </w:r>
            <w:proofErr w:type="gramStart"/>
            <w:r w:rsidRPr="00A8383F">
              <w:rPr>
                <w:rFonts w:asciiTheme="majorHAnsi" w:hAnsiTheme="majorHAnsi"/>
                <w:sz w:val="16"/>
                <w:szCs w:val="16"/>
              </w:rPr>
              <w:t>explosion</w:t>
            </w:r>
            <w:proofErr w:type="gramEnd"/>
            <w:r w:rsidRPr="00A8383F">
              <w:rPr>
                <w:rFonts w:asciiTheme="majorHAnsi" w:hAnsiTheme="majorHAnsi"/>
                <w:sz w:val="16"/>
                <w:szCs w:val="16"/>
              </w:rPr>
              <w:t xml:space="preserve"> at neighboring </w:t>
            </w:r>
            <w:proofErr w:type="gramStart"/>
            <w:r w:rsidRPr="00A8383F">
              <w:rPr>
                <w:rFonts w:asciiTheme="majorHAnsi" w:hAnsiTheme="majorHAnsi"/>
                <w:sz w:val="16"/>
                <w:szCs w:val="16"/>
              </w:rPr>
              <w:t>business</w:t>
            </w:r>
            <w:proofErr w:type="gramEnd"/>
            <w:r w:rsidRPr="00A8383F">
              <w:rPr>
                <w:rFonts w:asciiTheme="majorHAnsi" w:hAnsiTheme="majorHAnsi"/>
                <w:sz w:val="16"/>
                <w:szCs w:val="16"/>
              </w:rPr>
              <w:t>.</w:t>
            </w:r>
            <w:r w:rsidRPr="00A10027">
              <w:rPr>
                <w:rFonts w:asciiTheme="majorHAnsi" w:hAnsiTheme="majorHAnsi"/>
                <w:sz w:val="16"/>
                <w:szCs w:val="16"/>
              </w:rPr>
              <w:t xml:space="preserve"> CPG applied to WSBC for transfer of costs to building owner, Commonwealth Campus Corp. </w:t>
            </w:r>
            <w:r>
              <w:rPr>
                <w:rFonts w:asciiTheme="majorHAnsi" w:hAnsiTheme="majorHAnsi"/>
                <w:b/>
                <w:bCs/>
                <w:sz w:val="16"/>
                <w:szCs w:val="16"/>
              </w:rPr>
              <w:t>Updated affidavits from McGivern and CPG. 311 call log email from 4Star supplied. Document Discovery continuing.</w:t>
            </w:r>
          </w:p>
        </w:tc>
        <w:tc>
          <w:tcPr>
            <w:tcW w:w="995" w:type="dxa"/>
            <w:vAlign w:val="center"/>
          </w:tcPr>
          <w:p w14:paraId="70F59A0D" w14:textId="02F1F94A" w:rsidR="004C47D1" w:rsidRPr="00B806E5" w:rsidRDefault="004C47D1" w:rsidP="004C47D1">
            <w:pPr>
              <w:jc w:val="center"/>
              <w:rPr>
                <w:rFonts w:asciiTheme="majorHAnsi" w:hAnsiTheme="majorHAnsi"/>
                <w:b/>
                <w:bCs/>
                <w:sz w:val="16"/>
                <w:szCs w:val="16"/>
              </w:rPr>
            </w:pPr>
            <w:r w:rsidRPr="00684584">
              <w:rPr>
                <w:rFonts w:asciiTheme="majorHAnsi" w:hAnsiTheme="majorHAnsi"/>
                <w:sz w:val="16"/>
                <w:szCs w:val="16"/>
              </w:rPr>
              <w:t>Open</w:t>
            </w:r>
          </w:p>
        </w:tc>
      </w:tr>
      <w:bookmarkEnd w:id="11"/>
      <w:tr w:rsidR="004C47D1" w:rsidRPr="00684584" w14:paraId="10C74DEE" w14:textId="77777777" w:rsidTr="002B05EE">
        <w:trPr>
          <w:trHeight w:val="568"/>
          <w:jc w:val="center"/>
        </w:trPr>
        <w:tc>
          <w:tcPr>
            <w:tcW w:w="779" w:type="dxa"/>
            <w:vAlign w:val="center"/>
          </w:tcPr>
          <w:p w14:paraId="10D5D807" w14:textId="17F539AB"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690214</w:t>
            </w:r>
          </w:p>
        </w:tc>
        <w:tc>
          <w:tcPr>
            <w:tcW w:w="926" w:type="dxa"/>
            <w:vAlign w:val="center"/>
          </w:tcPr>
          <w:p w14:paraId="76CD4055" w14:textId="35B207E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23-03778</w:t>
            </w:r>
          </w:p>
        </w:tc>
        <w:tc>
          <w:tcPr>
            <w:tcW w:w="1170" w:type="dxa"/>
            <w:vAlign w:val="center"/>
          </w:tcPr>
          <w:p w14:paraId="3B29FB22" w14:textId="09E6DF6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Drury v. CPG</w:t>
            </w:r>
          </w:p>
        </w:tc>
        <w:tc>
          <w:tcPr>
            <w:tcW w:w="1170" w:type="dxa"/>
            <w:noWrap/>
            <w:vAlign w:val="center"/>
          </w:tcPr>
          <w:p w14:paraId="549423BD" w14:textId="79160148"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28-Sep-23</w:t>
            </w:r>
          </w:p>
        </w:tc>
        <w:tc>
          <w:tcPr>
            <w:tcW w:w="1080" w:type="dxa"/>
            <w:vAlign w:val="center"/>
          </w:tcPr>
          <w:p w14:paraId="522BE213" w14:textId="5C3C1932"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TBD</w:t>
            </w:r>
          </w:p>
        </w:tc>
        <w:tc>
          <w:tcPr>
            <w:tcW w:w="1170" w:type="dxa"/>
            <w:vAlign w:val="center"/>
          </w:tcPr>
          <w:p w14:paraId="788CD9A0" w14:textId="089F7EB1"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Sukh Manhas, Young Anderson</w:t>
            </w:r>
          </w:p>
        </w:tc>
        <w:tc>
          <w:tcPr>
            <w:tcW w:w="3060" w:type="dxa"/>
            <w:vAlign w:val="center"/>
          </w:tcPr>
          <w:p w14:paraId="4E85D073" w14:textId="69CBF283" w:rsidR="004C47D1" w:rsidRPr="00650052" w:rsidRDefault="004C47D1" w:rsidP="004C47D1">
            <w:pPr>
              <w:rPr>
                <w:rFonts w:asciiTheme="majorHAnsi" w:hAnsiTheme="majorHAnsi"/>
                <w:b/>
                <w:bCs/>
                <w:sz w:val="16"/>
                <w:szCs w:val="16"/>
              </w:rPr>
            </w:pPr>
            <w:r w:rsidRPr="00A8383F">
              <w:rPr>
                <w:rFonts w:asciiTheme="majorHAnsi" w:hAnsiTheme="majorHAnsi"/>
                <w:sz w:val="16"/>
                <w:szCs w:val="16"/>
              </w:rPr>
              <w:t xml:space="preserve">Hand injury on sauna door at Canfor Leisure Pool. Claiming lost income and medical costs.  Holding for Notice of Civil Claim, not yet received.  </w:t>
            </w:r>
            <w:r>
              <w:rPr>
                <w:rFonts w:asciiTheme="majorHAnsi" w:hAnsiTheme="majorHAnsi"/>
                <w:b/>
                <w:bCs/>
                <w:sz w:val="16"/>
                <w:szCs w:val="16"/>
              </w:rPr>
              <w:t>No new activity.</w:t>
            </w:r>
          </w:p>
        </w:tc>
        <w:tc>
          <w:tcPr>
            <w:tcW w:w="995" w:type="dxa"/>
            <w:vAlign w:val="center"/>
          </w:tcPr>
          <w:p w14:paraId="7E9AB965" w14:textId="50237DDB"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Hold</w:t>
            </w:r>
          </w:p>
        </w:tc>
      </w:tr>
      <w:tr w:rsidR="004C47D1" w:rsidRPr="00684584" w14:paraId="432FCA82" w14:textId="77777777" w:rsidTr="002B05EE">
        <w:trPr>
          <w:trHeight w:val="568"/>
          <w:jc w:val="center"/>
        </w:trPr>
        <w:tc>
          <w:tcPr>
            <w:tcW w:w="779" w:type="dxa"/>
            <w:vAlign w:val="center"/>
          </w:tcPr>
          <w:p w14:paraId="49056F37" w14:textId="6223292B" w:rsidR="004C47D1" w:rsidRPr="00684584" w:rsidRDefault="004C47D1" w:rsidP="004C47D1">
            <w:pPr>
              <w:jc w:val="center"/>
              <w:rPr>
                <w:rFonts w:asciiTheme="majorHAnsi" w:hAnsiTheme="majorHAnsi"/>
                <w:sz w:val="16"/>
                <w:szCs w:val="16"/>
              </w:rPr>
            </w:pPr>
          </w:p>
        </w:tc>
        <w:tc>
          <w:tcPr>
            <w:tcW w:w="926" w:type="dxa"/>
            <w:vAlign w:val="center"/>
          </w:tcPr>
          <w:p w14:paraId="70885CF5" w14:textId="1AC712A6" w:rsidR="004C47D1" w:rsidRPr="00684584" w:rsidRDefault="004C47D1" w:rsidP="004C47D1">
            <w:pPr>
              <w:jc w:val="center"/>
              <w:rPr>
                <w:rFonts w:asciiTheme="majorHAnsi" w:hAnsiTheme="majorHAnsi"/>
                <w:sz w:val="16"/>
                <w:szCs w:val="16"/>
              </w:rPr>
            </w:pPr>
          </w:p>
        </w:tc>
        <w:tc>
          <w:tcPr>
            <w:tcW w:w="1170" w:type="dxa"/>
            <w:vAlign w:val="center"/>
          </w:tcPr>
          <w:p w14:paraId="3A6303E3" w14:textId="6DE8E5DC" w:rsidR="004C47D1" w:rsidRPr="00684584" w:rsidRDefault="004C47D1" w:rsidP="004C47D1">
            <w:pPr>
              <w:jc w:val="center"/>
              <w:rPr>
                <w:rFonts w:asciiTheme="majorHAnsi" w:hAnsiTheme="majorHAnsi"/>
                <w:sz w:val="16"/>
                <w:szCs w:val="16"/>
              </w:rPr>
            </w:pPr>
          </w:p>
        </w:tc>
        <w:tc>
          <w:tcPr>
            <w:tcW w:w="1170" w:type="dxa"/>
            <w:noWrap/>
            <w:vAlign w:val="center"/>
          </w:tcPr>
          <w:p w14:paraId="0398F010" w14:textId="09F3ED72" w:rsidR="004C47D1" w:rsidRPr="00684584" w:rsidRDefault="004C47D1" w:rsidP="004C47D1">
            <w:pPr>
              <w:jc w:val="center"/>
              <w:rPr>
                <w:rFonts w:asciiTheme="majorHAnsi" w:hAnsiTheme="majorHAnsi"/>
                <w:sz w:val="16"/>
                <w:szCs w:val="16"/>
              </w:rPr>
            </w:pPr>
          </w:p>
        </w:tc>
        <w:tc>
          <w:tcPr>
            <w:tcW w:w="1080" w:type="dxa"/>
            <w:vAlign w:val="center"/>
          </w:tcPr>
          <w:p w14:paraId="1D3E4C10" w14:textId="07F62B9D" w:rsidR="004C47D1" w:rsidRPr="00684584" w:rsidRDefault="004C47D1" w:rsidP="004C47D1">
            <w:pPr>
              <w:jc w:val="center"/>
              <w:rPr>
                <w:rFonts w:asciiTheme="majorHAnsi" w:hAnsiTheme="majorHAnsi"/>
                <w:sz w:val="16"/>
                <w:szCs w:val="16"/>
              </w:rPr>
            </w:pPr>
          </w:p>
        </w:tc>
        <w:tc>
          <w:tcPr>
            <w:tcW w:w="1170" w:type="dxa"/>
            <w:vAlign w:val="center"/>
          </w:tcPr>
          <w:p w14:paraId="79F8C8C4" w14:textId="66774099" w:rsidR="004C47D1" w:rsidRPr="00684584" w:rsidRDefault="004C47D1" w:rsidP="004C47D1">
            <w:pPr>
              <w:jc w:val="center"/>
              <w:rPr>
                <w:rFonts w:asciiTheme="majorHAnsi" w:hAnsiTheme="majorHAnsi"/>
                <w:sz w:val="16"/>
                <w:szCs w:val="16"/>
              </w:rPr>
            </w:pPr>
          </w:p>
        </w:tc>
        <w:tc>
          <w:tcPr>
            <w:tcW w:w="3060" w:type="dxa"/>
            <w:vAlign w:val="center"/>
          </w:tcPr>
          <w:p w14:paraId="583B07EE" w14:textId="0F08FA4E" w:rsidR="004C47D1" w:rsidRPr="00684584" w:rsidRDefault="004C47D1" w:rsidP="004C47D1">
            <w:pPr>
              <w:rPr>
                <w:rFonts w:asciiTheme="majorHAnsi" w:hAnsiTheme="majorHAnsi"/>
                <w:sz w:val="16"/>
                <w:szCs w:val="16"/>
              </w:rPr>
            </w:pPr>
          </w:p>
        </w:tc>
        <w:tc>
          <w:tcPr>
            <w:tcW w:w="995" w:type="dxa"/>
            <w:vAlign w:val="center"/>
          </w:tcPr>
          <w:p w14:paraId="6BAC11B2" w14:textId="40F1DAA5" w:rsidR="004C47D1" w:rsidRPr="00684584" w:rsidRDefault="004C47D1" w:rsidP="004C47D1">
            <w:pPr>
              <w:jc w:val="center"/>
              <w:rPr>
                <w:rFonts w:asciiTheme="majorHAnsi" w:hAnsiTheme="majorHAnsi"/>
                <w:sz w:val="16"/>
                <w:szCs w:val="16"/>
              </w:rPr>
            </w:pPr>
          </w:p>
        </w:tc>
      </w:tr>
    </w:tbl>
    <w:p w14:paraId="62B61A1C" w14:textId="7B391904" w:rsidR="006D1CDD" w:rsidRPr="006F3D27" w:rsidRDefault="006D1CDD" w:rsidP="005914CF">
      <w:pPr>
        <w:jc w:val="center"/>
      </w:pPr>
    </w:p>
    <w:sectPr w:rsidR="006D1CDD" w:rsidRPr="006F3D27" w:rsidSect="006F3D27">
      <w:headerReference w:type="default" r:id="rId9"/>
      <w:headerReference w:type="first" r:id="rId10"/>
      <w:pgSz w:w="12240" w:h="15840"/>
      <w:pgMar w:top="1440" w:right="1440" w:bottom="1440" w:left="1440" w:header="2016"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CE685" w14:textId="77777777" w:rsidR="0069674A" w:rsidRDefault="0069674A" w:rsidP="006D1CDD">
      <w:pPr>
        <w:spacing w:after="0" w:line="240" w:lineRule="auto"/>
      </w:pPr>
      <w:r>
        <w:separator/>
      </w:r>
    </w:p>
  </w:endnote>
  <w:endnote w:type="continuationSeparator" w:id="0">
    <w:p w14:paraId="56B75E18" w14:textId="77777777" w:rsidR="0069674A" w:rsidRDefault="0069674A" w:rsidP="006D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RIFTER Black">
    <w:altName w:val="Calibri"/>
    <w:panose1 w:val="00000000000000000000"/>
    <w:charset w:val="00"/>
    <w:family w:val="modern"/>
    <w:notTrueType/>
    <w:pitch w:val="variable"/>
    <w:sig w:usb0="80000007" w:usb1="1000402A"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FranklinGothic-Book">
    <w:altName w:val="Calibri"/>
    <w:panose1 w:val="00000000000000000000"/>
    <w:charset w:val="00"/>
    <w:family w:val="swiss"/>
    <w:notTrueType/>
    <w:pitch w:val="default"/>
    <w:sig w:usb0="00000003" w:usb1="00000000" w:usb2="00000000" w:usb3="00000000" w:csb0="00000001" w:csb1="00000000"/>
  </w:font>
  <w:font w:name="GRIFTER">
    <w:altName w:val="Calibri"/>
    <w:panose1 w:val="00000000000000000000"/>
    <w:charset w:val="00"/>
    <w:family w:val="modern"/>
    <w:notTrueType/>
    <w:pitch w:val="variable"/>
    <w:sig w:usb0="80000007" w:usb1="1000402A" w:usb2="00000000" w:usb3="00000000" w:csb0="00000003" w:csb1="00000000"/>
  </w:font>
  <w:font w:name="Cambria">
    <w:panose1 w:val="02040503050406030204"/>
    <w:charset w:val="00"/>
    <w:family w:val="roman"/>
    <w:pitch w:val="variable"/>
    <w:sig w:usb0="E00006FF" w:usb1="420024FF" w:usb2="02000000" w:usb3="00000000" w:csb0="0000019F" w:csb1="00000000"/>
  </w:font>
  <w:font w:name="FranklinGothic-Demi">
    <w:altName w:val="Calibri"/>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FA7A" w14:textId="77777777" w:rsidR="0069674A" w:rsidRDefault="0069674A" w:rsidP="006D1CDD">
      <w:pPr>
        <w:spacing w:after="0" w:line="240" w:lineRule="auto"/>
      </w:pPr>
      <w:r>
        <w:separator/>
      </w:r>
    </w:p>
  </w:footnote>
  <w:footnote w:type="continuationSeparator" w:id="0">
    <w:p w14:paraId="705B32FD" w14:textId="77777777" w:rsidR="0069674A" w:rsidRDefault="0069674A" w:rsidP="006D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7446" w14:textId="04576927" w:rsidR="006D1CDD" w:rsidRDefault="00C13D84">
    <w:pPr>
      <w:pStyle w:val="Header"/>
    </w:pPr>
    <w:r>
      <w:rPr>
        <w:noProof/>
      </w:rPr>
      <w:drawing>
        <wp:anchor distT="0" distB="0" distL="114300" distR="114300" simplePos="0" relativeHeight="251661312" behindDoc="1" locked="0" layoutInCell="1" allowOverlap="1" wp14:anchorId="2869B956" wp14:editId="1E944C9B">
          <wp:simplePos x="0" y="0"/>
          <wp:positionH relativeFrom="column">
            <wp:posOffset>-904875</wp:posOffset>
          </wp:positionH>
          <wp:positionV relativeFrom="paragraph">
            <wp:posOffset>-447675</wp:posOffset>
          </wp:positionV>
          <wp:extent cx="7772400" cy="10058399"/>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ff report to counci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3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61F1" w14:textId="6ECDB88A" w:rsidR="006F3D27" w:rsidRDefault="006F3D27" w:rsidP="006F3D27">
    <w:pPr>
      <w:pStyle w:val="BodyText"/>
      <w:spacing w:line="14" w:lineRule="auto"/>
      <w:rPr>
        <w:sz w:val="20"/>
      </w:rPr>
    </w:pPr>
    <w:bookmarkStart w:id="12" w:name="_Hlk170285793"/>
    <w:r>
      <w:rPr>
        <w:noProof/>
      </w:rPr>
      <mc:AlternateContent>
        <mc:Choice Requires="wps">
          <w:drawing>
            <wp:anchor distT="0" distB="0" distL="0" distR="0" simplePos="0" relativeHeight="251669504" behindDoc="1" locked="0" layoutInCell="1" allowOverlap="1" wp14:anchorId="3E958402" wp14:editId="37A5F538">
              <wp:simplePos x="0" y="0"/>
              <wp:positionH relativeFrom="page">
                <wp:posOffset>2811780</wp:posOffset>
              </wp:positionH>
              <wp:positionV relativeFrom="page">
                <wp:posOffset>520764</wp:posOffset>
              </wp:positionV>
              <wp:extent cx="4501515" cy="796925"/>
              <wp:effectExtent l="0" t="0" r="0" b="0"/>
              <wp:wrapNone/>
              <wp:docPr id="1125031339"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1515" cy="796925"/>
                      </a:xfrm>
                      <a:prstGeom prst="rect">
                        <a:avLst/>
                      </a:prstGeom>
                    </wps:spPr>
                    <wps:txbx>
                      <w:txbxContent>
                        <w:p w14:paraId="23E55F34" w14:textId="179DCB97" w:rsidR="006F3D27" w:rsidRPr="00DD2CA7" w:rsidRDefault="006F3D27" w:rsidP="006F3D27">
                          <w:pPr>
                            <w:pStyle w:val="Heading1"/>
                            <w:spacing w:line="240" w:lineRule="auto"/>
                            <w:ind w:left="0"/>
                            <w:rPr>
                              <w:rFonts w:ascii="Montserrat" w:hAnsi="Montserrat"/>
                            </w:rPr>
                          </w:pPr>
                          <w:r w:rsidRPr="00DD2CA7">
                            <w:rPr>
                              <w:rFonts w:ascii="Montserrat" w:hAnsi="Montserrat"/>
                            </w:rPr>
                            <w:t>Closed Session</w:t>
                          </w:r>
                          <w:r w:rsidRPr="00DD2CA7">
                            <w:rPr>
                              <w:rFonts w:ascii="Montserrat" w:hAnsi="Montserrat"/>
                            </w:rPr>
                            <w:br/>
                            <w:t>Staff Report to Council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E958402" id="_x0000_t202" coordsize="21600,21600" o:spt="202" path="m,l,21600r21600,l21600,xe">
              <v:stroke joinstyle="miter"/>
              <v:path gradientshapeok="t" o:connecttype="rect"/>
            </v:shapetype>
            <v:shape id="Textbox 22" o:spid="_x0000_s1026" type="#_x0000_t202" style="position:absolute;margin-left:221.4pt;margin-top:41pt;width:354.45pt;height:62.7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" filled="f" stroked="f">
              <v:textbox inset="0,0,0,0">
                <w:txbxContent>
                  <w:p w14:paraId="23E55F34" w14:textId="179DCB97" w:rsidR="006F3D27" w:rsidRPr="00DD2CA7" w:rsidRDefault="006F3D27" w:rsidP="006F3D27">
                    <w:pPr>
                      <w:pStyle w:val="Heading1"/>
                      <w:spacing w:line="240" w:lineRule="auto"/>
                      <w:ind w:left="0"/>
                      <w:rPr>
                        <w:rFonts w:ascii="Montserrat" w:hAnsi="Montserrat"/>
                      </w:rPr>
                    </w:pPr>
                    <w:r w:rsidRPr="00DD2CA7">
                      <w:rPr>
                        <w:rFonts w:ascii="Montserrat" w:hAnsi="Montserrat"/>
                      </w:rPr>
                      <w:t>Closed Session</w:t>
                    </w:r>
                    <w:r w:rsidRPr="00DD2CA7">
                      <w:rPr>
                        <w:rFonts w:ascii="Montserrat" w:hAnsi="Montserrat"/>
                      </w:rPr>
                      <w:br/>
                      <w:t>Staff Report to Council</w:t>
                    </w:r>
                  </w:p>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752345FF" wp14:editId="652D65E4">
              <wp:simplePos x="0" y="0"/>
              <wp:positionH relativeFrom="column">
                <wp:posOffset>1723444</wp:posOffset>
              </wp:positionH>
              <wp:positionV relativeFrom="paragraph">
                <wp:posOffset>-642370</wp:posOffset>
              </wp:positionV>
              <wp:extent cx="0" cy="711412"/>
              <wp:effectExtent l="0" t="0" r="38100" b="31750"/>
              <wp:wrapNone/>
              <wp:docPr id="617065520" name="Straight Connector 1"/>
              <wp:cNvGraphicFramePr/>
              <a:graphic xmlns:a="http://schemas.openxmlformats.org/drawingml/2006/main">
                <a:graphicData uri="http://schemas.microsoft.com/office/word/2010/wordprocessingShape">
                  <wps:wsp>
                    <wps:cNvCnPr/>
                    <wps:spPr>
                      <a:xfrm>
                        <a:off x="0" y="0"/>
                        <a:ext cx="0" cy="7114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6D8A74"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5.7pt,-50.6pt" to="135.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" strokecolor="#4579b8 [3044]"/>
          </w:pict>
        </mc:Fallback>
      </mc:AlternateContent>
    </w:r>
    <w:r>
      <w:rPr>
        <w:noProof/>
      </w:rPr>
      <mc:AlternateContent>
        <mc:Choice Requires="wpg">
          <w:drawing>
            <wp:anchor distT="0" distB="0" distL="0" distR="0" simplePos="0" relativeHeight="251663360" behindDoc="1" locked="0" layoutInCell="1" allowOverlap="1" wp14:anchorId="1165B7C6" wp14:editId="0647E114">
              <wp:simplePos x="0" y="0"/>
              <wp:positionH relativeFrom="page">
                <wp:posOffset>634365</wp:posOffset>
              </wp:positionH>
              <wp:positionV relativeFrom="page">
                <wp:posOffset>575945</wp:posOffset>
              </wp:positionV>
              <wp:extent cx="461645" cy="741680"/>
              <wp:effectExtent l="0" t="0" r="0" b="0"/>
              <wp:wrapNone/>
              <wp:docPr id="1640094659" name="Group 1640094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645" cy="741680"/>
                        <a:chOff x="0" y="0"/>
                        <a:chExt cx="461645" cy="741680"/>
                      </a:xfrm>
                    </wpg:grpSpPr>
                    <wps:wsp>
                      <wps:cNvPr id="384353693" name="Graphic 2"/>
                      <wps:cNvSpPr/>
                      <wps:spPr>
                        <a:xfrm>
                          <a:off x="-3" y="161469"/>
                          <a:ext cx="461645" cy="579755"/>
                        </a:xfrm>
                        <a:custGeom>
                          <a:avLst/>
                          <a:gdLst/>
                          <a:ahLst/>
                          <a:cxnLst/>
                          <a:rect l="l" t="t" r="r" b="b"/>
                          <a:pathLst>
                            <a:path w="461645" h="579755">
                              <a:moveTo>
                                <a:pt x="461606" y="0"/>
                              </a:moveTo>
                              <a:lnTo>
                                <a:pt x="408482" y="6921"/>
                              </a:lnTo>
                              <a:lnTo>
                                <a:pt x="358317" y="20840"/>
                              </a:lnTo>
                              <a:lnTo>
                                <a:pt x="311632" y="41249"/>
                              </a:lnTo>
                              <a:lnTo>
                                <a:pt x="268909" y="67614"/>
                              </a:lnTo>
                              <a:lnTo>
                                <a:pt x="254177" y="79895"/>
                              </a:lnTo>
                              <a:lnTo>
                                <a:pt x="254177" y="202768"/>
                              </a:lnTo>
                              <a:lnTo>
                                <a:pt x="249936" y="209270"/>
                              </a:lnTo>
                              <a:lnTo>
                                <a:pt x="245630" y="216369"/>
                              </a:lnTo>
                              <a:lnTo>
                                <a:pt x="237705" y="230974"/>
                              </a:lnTo>
                              <a:lnTo>
                                <a:pt x="234073" y="238493"/>
                              </a:lnTo>
                              <a:lnTo>
                                <a:pt x="230771" y="246189"/>
                              </a:lnTo>
                              <a:lnTo>
                                <a:pt x="227482" y="238493"/>
                              </a:lnTo>
                              <a:lnTo>
                                <a:pt x="223824" y="230974"/>
                              </a:lnTo>
                              <a:lnTo>
                                <a:pt x="215900" y="216369"/>
                              </a:lnTo>
                              <a:lnTo>
                                <a:pt x="211607" y="209270"/>
                              </a:lnTo>
                              <a:lnTo>
                                <a:pt x="207352" y="202895"/>
                              </a:lnTo>
                              <a:lnTo>
                                <a:pt x="215785" y="187413"/>
                              </a:lnTo>
                              <a:lnTo>
                                <a:pt x="230797" y="166497"/>
                              </a:lnTo>
                              <a:lnTo>
                                <a:pt x="245821" y="187413"/>
                              </a:lnTo>
                              <a:lnTo>
                                <a:pt x="254177" y="202768"/>
                              </a:lnTo>
                              <a:lnTo>
                                <a:pt x="254177" y="79895"/>
                              </a:lnTo>
                              <a:lnTo>
                                <a:pt x="230797" y="99364"/>
                              </a:lnTo>
                              <a:lnTo>
                                <a:pt x="192697" y="67614"/>
                              </a:lnTo>
                              <a:lnTo>
                                <a:pt x="149974" y="41249"/>
                              </a:lnTo>
                              <a:lnTo>
                                <a:pt x="103276" y="20840"/>
                              </a:lnTo>
                              <a:lnTo>
                                <a:pt x="53111" y="6921"/>
                              </a:lnTo>
                              <a:lnTo>
                                <a:pt x="0" y="0"/>
                              </a:lnTo>
                              <a:lnTo>
                                <a:pt x="0" y="43395"/>
                              </a:lnTo>
                              <a:lnTo>
                                <a:pt x="46367" y="49834"/>
                              </a:lnTo>
                              <a:lnTo>
                                <a:pt x="90093" y="62369"/>
                              </a:lnTo>
                              <a:lnTo>
                                <a:pt x="130721" y="80568"/>
                              </a:lnTo>
                              <a:lnTo>
                                <a:pt x="167843" y="103962"/>
                              </a:lnTo>
                              <a:lnTo>
                                <a:pt x="201002" y="132105"/>
                              </a:lnTo>
                              <a:lnTo>
                                <a:pt x="201142" y="132270"/>
                              </a:lnTo>
                              <a:lnTo>
                                <a:pt x="183921" y="154901"/>
                              </a:lnTo>
                              <a:lnTo>
                                <a:pt x="177292" y="165493"/>
                              </a:lnTo>
                              <a:lnTo>
                                <a:pt x="140423" y="133477"/>
                              </a:lnTo>
                              <a:lnTo>
                                <a:pt x="98171" y="108546"/>
                              </a:lnTo>
                              <a:lnTo>
                                <a:pt x="51130" y="91338"/>
                              </a:lnTo>
                              <a:lnTo>
                                <a:pt x="0" y="82651"/>
                              </a:lnTo>
                              <a:lnTo>
                                <a:pt x="0" y="126009"/>
                              </a:lnTo>
                              <a:lnTo>
                                <a:pt x="23279" y="129336"/>
                              </a:lnTo>
                              <a:lnTo>
                                <a:pt x="45593" y="134810"/>
                              </a:lnTo>
                              <a:lnTo>
                                <a:pt x="87045" y="151739"/>
                              </a:lnTo>
                              <a:lnTo>
                                <a:pt x="123659" y="175958"/>
                              </a:lnTo>
                              <a:lnTo>
                                <a:pt x="154635" y="206540"/>
                              </a:lnTo>
                              <a:lnTo>
                                <a:pt x="149809" y="217589"/>
                              </a:lnTo>
                              <a:lnTo>
                                <a:pt x="145351" y="228828"/>
                              </a:lnTo>
                              <a:lnTo>
                                <a:pt x="141274" y="240245"/>
                              </a:lnTo>
                              <a:lnTo>
                                <a:pt x="137566" y="251853"/>
                              </a:lnTo>
                              <a:lnTo>
                                <a:pt x="112077" y="219519"/>
                              </a:lnTo>
                              <a:lnTo>
                                <a:pt x="80098" y="193598"/>
                              </a:lnTo>
                              <a:lnTo>
                                <a:pt x="42468" y="175196"/>
                              </a:lnTo>
                              <a:lnTo>
                                <a:pt x="0" y="165455"/>
                              </a:lnTo>
                              <a:lnTo>
                                <a:pt x="0" y="208838"/>
                              </a:lnTo>
                              <a:lnTo>
                                <a:pt x="49923" y="226072"/>
                              </a:lnTo>
                              <a:lnTo>
                                <a:pt x="88480" y="259092"/>
                              </a:lnTo>
                              <a:lnTo>
                                <a:pt x="113347" y="304088"/>
                              </a:lnTo>
                              <a:lnTo>
                                <a:pt x="122161" y="357263"/>
                              </a:lnTo>
                              <a:lnTo>
                                <a:pt x="122161" y="579666"/>
                              </a:lnTo>
                              <a:lnTo>
                                <a:pt x="167284" y="579666"/>
                              </a:lnTo>
                              <a:lnTo>
                                <a:pt x="167284" y="357263"/>
                              </a:lnTo>
                              <a:lnTo>
                                <a:pt x="168402" y="330009"/>
                              </a:lnTo>
                              <a:lnTo>
                                <a:pt x="171691" y="303453"/>
                              </a:lnTo>
                              <a:lnTo>
                                <a:pt x="177088" y="277672"/>
                              </a:lnTo>
                              <a:lnTo>
                                <a:pt x="184480" y="252755"/>
                              </a:lnTo>
                              <a:lnTo>
                                <a:pt x="189928" y="264706"/>
                              </a:lnTo>
                              <a:lnTo>
                                <a:pt x="202107" y="302628"/>
                              </a:lnTo>
                              <a:lnTo>
                                <a:pt x="207848" y="343242"/>
                              </a:lnTo>
                              <a:lnTo>
                                <a:pt x="208241" y="357251"/>
                              </a:lnTo>
                              <a:lnTo>
                                <a:pt x="208241" y="579666"/>
                              </a:lnTo>
                              <a:lnTo>
                                <a:pt x="253263" y="579666"/>
                              </a:lnTo>
                              <a:lnTo>
                                <a:pt x="253301" y="357251"/>
                              </a:lnTo>
                              <a:lnTo>
                                <a:pt x="256781" y="315899"/>
                              </a:lnTo>
                              <a:lnTo>
                                <a:pt x="266890" y="277012"/>
                              </a:lnTo>
                              <a:lnTo>
                                <a:pt x="277075" y="252653"/>
                              </a:lnTo>
                              <a:lnTo>
                                <a:pt x="284518" y="277672"/>
                              </a:lnTo>
                              <a:lnTo>
                                <a:pt x="289915" y="303453"/>
                              </a:lnTo>
                              <a:lnTo>
                                <a:pt x="293217" y="330009"/>
                              </a:lnTo>
                              <a:lnTo>
                                <a:pt x="294335" y="357263"/>
                              </a:lnTo>
                              <a:lnTo>
                                <a:pt x="294335" y="579666"/>
                              </a:lnTo>
                              <a:lnTo>
                                <a:pt x="339445" y="579666"/>
                              </a:lnTo>
                              <a:lnTo>
                                <a:pt x="339445" y="357263"/>
                              </a:lnTo>
                              <a:lnTo>
                                <a:pt x="348259" y="304088"/>
                              </a:lnTo>
                              <a:lnTo>
                                <a:pt x="373126" y="259092"/>
                              </a:lnTo>
                              <a:lnTo>
                                <a:pt x="411683" y="226072"/>
                              </a:lnTo>
                              <a:lnTo>
                                <a:pt x="461606" y="208838"/>
                              </a:lnTo>
                              <a:lnTo>
                                <a:pt x="461606" y="165455"/>
                              </a:lnTo>
                              <a:lnTo>
                                <a:pt x="419138" y="175196"/>
                              </a:lnTo>
                              <a:lnTo>
                                <a:pt x="381495" y="193598"/>
                              </a:lnTo>
                              <a:lnTo>
                                <a:pt x="349516" y="219519"/>
                              </a:lnTo>
                              <a:lnTo>
                                <a:pt x="324040" y="251853"/>
                              </a:lnTo>
                              <a:lnTo>
                                <a:pt x="320332" y="240245"/>
                              </a:lnTo>
                              <a:lnTo>
                                <a:pt x="316255" y="228828"/>
                              </a:lnTo>
                              <a:lnTo>
                                <a:pt x="311810" y="217589"/>
                              </a:lnTo>
                              <a:lnTo>
                                <a:pt x="306997" y="206565"/>
                              </a:lnTo>
                              <a:lnTo>
                                <a:pt x="321652" y="190512"/>
                              </a:lnTo>
                              <a:lnTo>
                                <a:pt x="355536" y="162991"/>
                              </a:lnTo>
                              <a:lnTo>
                                <a:pt x="394665" y="142316"/>
                              </a:lnTo>
                              <a:lnTo>
                                <a:pt x="438315" y="129336"/>
                              </a:lnTo>
                              <a:lnTo>
                                <a:pt x="461594" y="126009"/>
                              </a:lnTo>
                              <a:lnTo>
                                <a:pt x="461594" y="82651"/>
                              </a:lnTo>
                              <a:lnTo>
                                <a:pt x="410438" y="91338"/>
                              </a:lnTo>
                              <a:lnTo>
                                <a:pt x="363372" y="108546"/>
                              </a:lnTo>
                              <a:lnTo>
                                <a:pt x="321132" y="133477"/>
                              </a:lnTo>
                              <a:lnTo>
                                <a:pt x="284467" y="165239"/>
                              </a:lnTo>
                              <a:lnTo>
                                <a:pt x="284276" y="165442"/>
                              </a:lnTo>
                              <a:lnTo>
                                <a:pt x="277685" y="154901"/>
                              </a:lnTo>
                              <a:lnTo>
                                <a:pt x="260464" y="132283"/>
                              </a:lnTo>
                              <a:lnTo>
                                <a:pt x="260616" y="132105"/>
                              </a:lnTo>
                              <a:lnTo>
                                <a:pt x="293776" y="103962"/>
                              </a:lnTo>
                              <a:lnTo>
                                <a:pt x="330885" y="80568"/>
                              </a:lnTo>
                              <a:lnTo>
                                <a:pt x="371513" y="62369"/>
                              </a:lnTo>
                              <a:lnTo>
                                <a:pt x="415239" y="49834"/>
                              </a:lnTo>
                              <a:lnTo>
                                <a:pt x="461606" y="43395"/>
                              </a:lnTo>
                              <a:lnTo>
                                <a:pt x="461606" y="0"/>
                              </a:lnTo>
                              <a:close/>
                            </a:path>
                          </a:pathLst>
                        </a:custGeom>
                        <a:solidFill>
                          <a:srgbClr val="00306C"/>
                        </a:solidFill>
                      </wps:spPr>
                      <wps:bodyPr wrap="square" lIns="0" tIns="0" rIns="0" bIns="0" rtlCol="0">
                        <a:prstTxWarp prst="textNoShape">
                          <a:avLst/>
                        </a:prstTxWarp>
                        <a:noAutofit/>
                      </wps:bodyPr>
                    </wps:wsp>
                    <pic:pic xmlns:pic="http://schemas.openxmlformats.org/drawingml/2006/picture">
                      <pic:nvPicPr>
                        <pic:cNvPr id="802353550" name="Image 3"/>
                        <pic:cNvPicPr/>
                      </pic:nvPicPr>
                      <pic:blipFill>
                        <a:blip r:embed="rId1" cstate="print"/>
                        <a:stretch>
                          <a:fillRect/>
                        </a:stretch>
                      </pic:blipFill>
                      <pic:spPr>
                        <a:xfrm>
                          <a:off x="139265" y="0"/>
                          <a:ext cx="183070" cy="174949"/>
                        </a:xfrm>
                        <a:prstGeom prst="rect">
                          <a:avLst/>
                        </a:prstGeom>
                      </pic:spPr>
                    </pic:pic>
                  </wpg:wgp>
                </a:graphicData>
              </a:graphic>
            </wp:anchor>
          </w:drawing>
        </mc:Choice>
        <mc:Fallback>
          <w:pict>
            <v:group w14:anchorId="22C0B2D4" id="Group 1640094659" o:spid="_x0000_s1026" style="position:absolute;margin-left:49.95pt;margin-top:45.35pt;width:36.35pt;height:58.4pt;z-index:-251653120;mso-wrap-distance-left:0;mso-wrap-distance-right:0;mso-position-horizontal-relative:page;mso-position-vertical-relative:page" coordsize="4616,7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">
              <v:shape id="Graphic 2" o:spid="_x0000_s1027" style="position:absolute;top:1614;width:4616;height:5798;visibility:visible;mso-wrap-style:square;v-text-anchor:top" coordsize="46164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" path="m461606,l408482,6921,358317,20840,311632,41249,268909,67614,254177,79895r,122873l249936,209270r-4306,7099l237705,230974r-3632,7519l230771,246189r-3289,-7696l223824,230974r-7924,-14605l211607,209270r-4255,-6375l215785,187413r15012,-20916l245821,187413r8356,15355l254177,79895,230797,99364,192697,67614,149974,41249,103276,20840,53111,6921,,,,43395r46367,6439l90093,62369r40628,18199l167843,103962r33159,28143l201142,132270r-17221,22631l177292,165493,140423,133477,98171,108546,51130,91338,,82651r,43358l23279,129336r22314,5474l87045,151739r36614,24219l154635,206540r-4826,11049l145351,228828r-4077,11417l137566,251853,112077,219519,80098,193598,42468,175196,,165455r,43383l49923,226072r38557,33020l113347,304088r8814,53175l122161,579666r45123,l167284,357263r1118,-27254l171691,303453r5397,-25781l184480,252755r5448,11951l202107,302628r5741,40614l208241,357251r,222415l253263,579666r38,-222415l256781,315899r10109,-38887l277075,252653r7443,25019l289915,303453r3302,26556l294335,357263r,222403l339445,579666r,-222403l348259,304088r24867,-44996l411683,226072r49923,-17234l461606,165455r-42468,9741l381495,193598r-31979,25921l324040,251853r-3708,-11608l316255,228828r-4445,-11239l306997,206565r14655,-16053l355536,162991r39129,-20675l438315,129336r23279,-3327l461594,82651r-51156,8687l363372,108546r-42240,24931l284467,165239r-191,203l277685,154901,260464,132283r152,-178l293776,103962,330885,80568,371513,62369,415239,49834r46367,-6439l461606,xe" fillcolor="#00306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392;width:1831;height:1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">
                <v:imagedata r:id="rId2" o:title=""/>
              </v:shape>
              <w10:wrap anchorx="page" anchory="page"/>
            </v:group>
          </w:pict>
        </mc:Fallback>
      </mc:AlternateContent>
    </w:r>
    <w:r>
      <w:rPr>
        <w:noProof/>
      </w:rPr>
      <mc:AlternateContent>
        <mc:Choice Requires="wpg">
          <w:drawing>
            <wp:anchor distT="0" distB="0" distL="0" distR="0" simplePos="0" relativeHeight="251664384" behindDoc="1" locked="0" layoutInCell="1" allowOverlap="1" wp14:anchorId="0E926DF2" wp14:editId="2290A0CD">
              <wp:simplePos x="0" y="0"/>
              <wp:positionH relativeFrom="page">
                <wp:posOffset>1193165</wp:posOffset>
              </wp:positionH>
              <wp:positionV relativeFrom="page">
                <wp:posOffset>735330</wp:posOffset>
              </wp:positionV>
              <wp:extent cx="485775" cy="139700"/>
              <wp:effectExtent l="0" t="0" r="0" b="0"/>
              <wp:wrapNone/>
              <wp:docPr id="882822744" name="Group 882822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775" cy="139700"/>
                        <a:chOff x="0" y="0"/>
                        <a:chExt cx="485775" cy="139700"/>
                      </a:xfrm>
                    </wpg:grpSpPr>
                    <pic:pic xmlns:pic="http://schemas.openxmlformats.org/drawingml/2006/picture">
                      <pic:nvPicPr>
                        <pic:cNvPr id="376391442" name="Image 5"/>
                        <pic:cNvPicPr/>
                      </pic:nvPicPr>
                      <pic:blipFill>
                        <a:blip r:embed="rId3" cstate="print"/>
                        <a:stretch>
                          <a:fillRect/>
                        </a:stretch>
                      </pic:blipFill>
                      <pic:spPr>
                        <a:xfrm>
                          <a:off x="0" y="0"/>
                          <a:ext cx="136461" cy="138785"/>
                        </a:xfrm>
                        <a:prstGeom prst="rect">
                          <a:avLst/>
                        </a:prstGeom>
                      </pic:spPr>
                    </pic:pic>
                    <pic:pic xmlns:pic="http://schemas.openxmlformats.org/drawingml/2006/picture">
                      <pic:nvPicPr>
                        <pic:cNvPr id="1117363675" name="Image 6"/>
                        <pic:cNvPicPr/>
                      </pic:nvPicPr>
                      <pic:blipFill>
                        <a:blip r:embed="rId4" cstate="print"/>
                        <a:stretch>
                          <a:fillRect/>
                        </a:stretch>
                      </pic:blipFill>
                      <pic:spPr>
                        <a:xfrm>
                          <a:off x="158466" y="2231"/>
                          <a:ext cx="327192" cy="137159"/>
                        </a:xfrm>
                        <a:prstGeom prst="rect">
                          <a:avLst/>
                        </a:prstGeom>
                      </pic:spPr>
                    </pic:pic>
                  </wpg:wgp>
                </a:graphicData>
              </a:graphic>
            </wp:anchor>
          </w:drawing>
        </mc:Choice>
        <mc:Fallback>
          <w:pict>
            <v:group w14:anchorId="6B556144" id="Group 882822744" o:spid="_x0000_s1026" style="position:absolute;margin-left:93.95pt;margin-top:57.9pt;width:38.25pt;height:11pt;z-index:-251652096;mso-wrap-distance-left:0;mso-wrap-distance-right:0;mso-position-horizontal-relative:page;mso-position-vertical-relative:page" coordsize="485775,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">
              <v:shape id="Image 5" o:spid="_x0000_s1027" type="#_x0000_t75" style="position:absolute;width:136461;height:138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">
                <v:imagedata r:id="rId5" o:title=""/>
              </v:shape>
              <v:shape id="Image 6" o:spid="_x0000_s1028" type="#_x0000_t75" style="position:absolute;left:158466;top:2231;width:327192;height:137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">
                <v:imagedata r:id="rId6" o:title=""/>
              </v:shape>
              <w10:wrap anchorx="page" anchory="page"/>
            </v:group>
          </w:pict>
        </mc:Fallback>
      </mc:AlternateContent>
    </w:r>
    <w:r>
      <w:rPr>
        <w:noProof/>
      </w:rPr>
      <w:drawing>
        <wp:anchor distT="0" distB="0" distL="0" distR="0" simplePos="0" relativeHeight="251665408" behindDoc="1" locked="0" layoutInCell="1" allowOverlap="1" wp14:anchorId="2175A1AE" wp14:editId="38C85572">
          <wp:simplePos x="0" y="0"/>
          <wp:positionH relativeFrom="page">
            <wp:posOffset>1725295</wp:posOffset>
          </wp:positionH>
          <wp:positionV relativeFrom="page">
            <wp:posOffset>735330</wp:posOffset>
          </wp:positionV>
          <wp:extent cx="274320" cy="139065"/>
          <wp:effectExtent l="0" t="0" r="0" b="0"/>
          <wp:wrapNone/>
          <wp:docPr id="139792406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74320" cy="139065"/>
                  </a:xfrm>
                  <a:prstGeom prst="rect">
                    <a:avLst/>
                  </a:prstGeom>
                </pic:spPr>
              </pic:pic>
            </a:graphicData>
          </a:graphic>
        </wp:anchor>
      </w:drawing>
    </w:r>
    <w:r>
      <w:rPr>
        <w:noProof/>
      </w:rPr>
      <mc:AlternateContent>
        <mc:Choice Requires="wpg">
          <w:drawing>
            <wp:anchor distT="0" distB="0" distL="0" distR="0" simplePos="0" relativeHeight="251666432" behindDoc="1" locked="0" layoutInCell="1" allowOverlap="1" wp14:anchorId="7882C9F5" wp14:editId="4C8AAA26">
              <wp:simplePos x="0" y="0"/>
              <wp:positionH relativeFrom="page">
                <wp:posOffset>1651635</wp:posOffset>
              </wp:positionH>
              <wp:positionV relativeFrom="page">
                <wp:posOffset>911225</wp:posOffset>
              </wp:positionV>
              <wp:extent cx="559435" cy="184150"/>
              <wp:effectExtent l="0" t="0" r="0" b="0"/>
              <wp:wrapNone/>
              <wp:docPr id="1629792703" name="Group 1629792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35" cy="184150"/>
                        <a:chOff x="0" y="0"/>
                        <a:chExt cx="559435" cy="184150"/>
                      </a:xfrm>
                    </wpg:grpSpPr>
                    <pic:pic xmlns:pic="http://schemas.openxmlformats.org/drawingml/2006/picture">
                      <pic:nvPicPr>
                        <pic:cNvPr id="297551099" name="Image 9"/>
                        <pic:cNvPicPr/>
                      </pic:nvPicPr>
                      <pic:blipFill>
                        <a:blip r:embed="rId8" cstate="print"/>
                        <a:stretch>
                          <a:fillRect/>
                        </a:stretch>
                      </pic:blipFill>
                      <pic:spPr>
                        <a:xfrm>
                          <a:off x="0" y="2777"/>
                          <a:ext cx="179832" cy="181089"/>
                        </a:xfrm>
                        <a:prstGeom prst="rect">
                          <a:avLst/>
                        </a:prstGeom>
                      </pic:spPr>
                    </pic:pic>
                    <pic:pic xmlns:pic="http://schemas.openxmlformats.org/drawingml/2006/picture">
                      <pic:nvPicPr>
                        <pic:cNvPr id="264553281" name="Image 10"/>
                        <pic:cNvPicPr/>
                      </pic:nvPicPr>
                      <pic:blipFill>
                        <a:blip r:embed="rId9" cstate="print"/>
                        <a:stretch>
                          <a:fillRect/>
                        </a:stretch>
                      </pic:blipFill>
                      <pic:spPr>
                        <a:xfrm>
                          <a:off x="204202" y="0"/>
                          <a:ext cx="180809" cy="183857"/>
                        </a:xfrm>
                        <a:prstGeom prst="rect">
                          <a:avLst/>
                        </a:prstGeom>
                      </pic:spPr>
                    </pic:pic>
                    <wps:wsp>
                      <wps:cNvPr id="1290313753" name="Graphic 11"/>
                      <wps:cNvSpPr/>
                      <wps:spPr>
                        <a:xfrm>
                          <a:off x="410572" y="2942"/>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5C8E2A2E" id="Group 1629792703" o:spid="_x0000_s1026" style="position:absolute;margin-left:130.05pt;margin-top:71.75pt;width:44.05pt;height:14.5pt;z-index:-251650048;mso-wrap-distance-left:0;mso-wrap-distance-right:0;mso-position-horizontal-relative:page;mso-position-vertical-relative:page" coordsize="5594,1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">
              <v:shape id="Image 9" o:spid="_x0000_s1027" type="#_x0000_t75" style="position:absolute;top:27;width:1798;height: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">
                <v:imagedata r:id="rId10" o:title=""/>
              </v:shape>
              <v:shape id="Image 10" o:spid="_x0000_s1028" type="#_x0000_t75" style="position:absolute;left:2042;width:180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">
                <v:imagedata r:id="rId11" o:title=""/>
              </v:shape>
              <v:shape id="Graphic 11" o:spid="_x0000_s1029" style="position:absolute;left:4105;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" path="m148691,l,,,35560,,72390r,35560l,144780r,35560l148691,180340r,-35560l39344,144780r,-36830l148691,107950r,-35560l39344,72390r,-36830l148691,35560,148691,xe" fillcolor="#00306c" stroked="f">
                <v:path arrowok="t"/>
              </v:shape>
              <w10:wrap anchorx="page" anchory="page"/>
            </v:group>
          </w:pict>
        </mc:Fallback>
      </mc:AlternateContent>
    </w:r>
    <w:r>
      <w:rPr>
        <w:noProof/>
      </w:rPr>
      <mc:AlternateContent>
        <mc:Choice Requires="wpg">
          <w:drawing>
            <wp:anchor distT="0" distB="0" distL="0" distR="0" simplePos="0" relativeHeight="251667456" behindDoc="1" locked="0" layoutInCell="1" allowOverlap="1" wp14:anchorId="7EAE4E3D" wp14:editId="7FFC8393">
              <wp:simplePos x="0" y="0"/>
              <wp:positionH relativeFrom="page">
                <wp:posOffset>1203960</wp:posOffset>
              </wp:positionH>
              <wp:positionV relativeFrom="page">
                <wp:posOffset>914400</wp:posOffset>
              </wp:positionV>
              <wp:extent cx="412750" cy="180975"/>
              <wp:effectExtent l="0" t="0" r="0" b="0"/>
              <wp:wrapNone/>
              <wp:docPr id="232858769" name="Group 232858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0" cy="180975"/>
                        <a:chOff x="0" y="0"/>
                        <a:chExt cx="413384" cy="180975"/>
                      </a:xfrm>
                    </wpg:grpSpPr>
                    <pic:pic xmlns:pic="http://schemas.openxmlformats.org/drawingml/2006/picture">
                      <pic:nvPicPr>
                        <pic:cNvPr id="1604646643" name="Image 13"/>
                        <pic:cNvPicPr/>
                      </pic:nvPicPr>
                      <pic:blipFill>
                        <a:blip r:embed="rId12" cstate="print"/>
                        <a:stretch>
                          <a:fillRect/>
                        </a:stretch>
                      </pic:blipFill>
                      <pic:spPr>
                        <a:xfrm>
                          <a:off x="0" y="3"/>
                          <a:ext cx="158292" cy="180911"/>
                        </a:xfrm>
                        <a:prstGeom prst="rect">
                          <a:avLst/>
                        </a:prstGeom>
                      </pic:spPr>
                    </pic:pic>
                    <pic:pic xmlns:pic="http://schemas.openxmlformats.org/drawingml/2006/picture">
                      <pic:nvPicPr>
                        <pic:cNvPr id="1545780444" name="Image 14"/>
                        <pic:cNvPicPr/>
                      </pic:nvPicPr>
                      <pic:blipFill>
                        <a:blip r:embed="rId13" cstate="print"/>
                        <a:stretch>
                          <a:fillRect/>
                        </a:stretch>
                      </pic:blipFill>
                      <pic:spPr>
                        <a:xfrm>
                          <a:off x="182048" y="0"/>
                          <a:ext cx="162648" cy="180924"/>
                        </a:xfrm>
                        <a:prstGeom prst="rect">
                          <a:avLst/>
                        </a:prstGeom>
                      </pic:spPr>
                    </pic:pic>
                    <wps:wsp>
                      <wps:cNvPr id="764317680" name="Graphic 15"/>
                      <wps:cNvSpPr/>
                      <wps:spPr>
                        <a:xfrm>
                          <a:off x="373698" y="0"/>
                          <a:ext cx="39370" cy="180975"/>
                        </a:xfrm>
                        <a:custGeom>
                          <a:avLst/>
                          <a:gdLst/>
                          <a:ahLst/>
                          <a:cxnLst/>
                          <a:rect l="l" t="t" r="r" b="b"/>
                          <a:pathLst>
                            <a:path w="39370" h="180975">
                              <a:moveTo>
                                <a:pt x="39344" y="0"/>
                              </a:moveTo>
                              <a:lnTo>
                                <a:pt x="0" y="0"/>
                              </a:lnTo>
                              <a:lnTo>
                                <a:pt x="0" y="180924"/>
                              </a:lnTo>
                              <a:lnTo>
                                <a:pt x="39344" y="180924"/>
                              </a:lnTo>
                              <a:lnTo>
                                <a:pt x="39344"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4164359C" id="Group 232858769" o:spid="_x0000_s1026" style="position:absolute;margin-left:94.8pt;margin-top:1in;width:32.5pt;height:14.25pt;z-index:-251649024;mso-wrap-distance-left:0;mso-wrap-distance-right:0;mso-position-horizontal-relative:page;mso-position-vertical-relative:page" coordsize="413384,180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">
              <v:shape id="Image 13" o:spid="_x0000_s1027" type="#_x0000_t75" style="position:absolute;top:3;width:158292;height:180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">
                <v:imagedata r:id="rId14" o:title=""/>
              </v:shape>
              <v:shape id="Image 14" o:spid="_x0000_s1028" type="#_x0000_t75" style="position:absolute;left:182048;width:162648;height:180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">
                <v:imagedata r:id="rId15" o:title=""/>
              </v:shape>
              <v:shape id="Graphic 15" o:spid="_x0000_s1029" style="position:absolute;left:373698;width:39370;height:180975;visibility:visible;mso-wrap-style:square;v-text-anchor:top" coordsize="3937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" path="m39344,l,,,180924r39344,l39344,xe" fillcolor="#00306c" stroked="f">
                <v:path arrowok="t"/>
              </v:shape>
              <w10:wrap anchorx="page" anchory="page"/>
            </v:group>
          </w:pict>
        </mc:Fallback>
      </mc:AlternateContent>
    </w:r>
    <w:r>
      <w:rPr>
        <w:noProof/>
      </w:rPr>
      <mc:AlternateContent>
        <mc:Choice Requires="wpg">
          <w:drawing>
            <wp:anchor distT="0" distB="0" distL="0" distR="0" simplePos="0" relativeHeight="251668480" behindDoc="1" locked="0" layoutInCell="1" allowOverlap="1" wp14:anchorId="1550A3B4" wp14:editId="51A4E943">
              <wp:simplePos x="0" y="0"/>
              <wp:positionH relativeFrom="page">
                <wp:posOffset>1192530</wp:posOffset>
              </wp:positionH>
              <wp:positionV relativeFrom="page">
                <wp:posOffset>1133133</wp:posOffset>
              </wp:positionV>
              <wp:extent cx="1153795" cy="184150"/>
              <wp:effectExtent l="0" t="0" r="0" b="0"/>
              <wp:wrapNone/>
              <wp:docPr id="1546745820" name="Group 1546745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3795" cy="184150"/>
                        <a:chOff x="0" y="0"/>
                        <a:chExt cx="1153795" cy="184150"/>
                      </a:xfrm>
                    </wpg:grpSpPr>
                    <pic:pic xmlns:pic="http://schemas.openxmlformats.org/drawingml/2006/picture">
                      <pic:nvPicPr>
                        <pic:cNvPr id="570335154" name="Image 17"/>
                        <pic:cNvPicPr/>
                      </pic:nvPicPr>
                      <pic:blipFill>
                        <a:blip r:embed="rId16" cstate="print"/>
                        <a:stretch>
                          <a:fillRect/>
                        </a:stretch>
                      </pic:blipFill>
                      <pic:spPr>
                        <a:xfrm>
                          <a:off x="0" y="3"/>
                          <a:ext cx="185762" cy="183870"/>
                        </a:xfrm>
                        <a:prstGeom prst="rect">
                          <a:avLst/>
                        </a:prstGeom>
                      </pic:spPr>
                    </pic:pic>
                    <wps:wsp>
                      <wps:cNvPr id="1135544819" name="Graphic 18"/>
                      <wps:cNvSpPr/>
                      <wps:spPr>
                        <a:xfrm>
                          <a:off x="219749" y="2948"/>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pic:pic xmlns:pic="http://schemas.openxmlformats.org/drawingml/2006/picture">
                      <pic:nvPicPr>
                        <pic:cNvPr id="727871585" name="Image 19"/>
                        <pic:cNvPicPr/>
                      </pic:nvPicPr>
                      <pic:blipFill>
                        <a:blip r:embed="rId17" cstate="print"/>
                        <a:stretch>
                          <a:fillRect/>
                        </a:stretch>
                      </pic:blipFill>
                      <pic:spPr>
                        <a:xfrm>
                          <a:off x="393279" y="0"/>
                          <a:ext cx="185762" cy="183870"/>
                        </a:xfrm>
                        <a:prstGeom prst="rect">
                          <a:avLst/>
                        </a:prstGeom>
                      </pic:spPr>
                    </pic:pic>
                    <pic:pic xmlns:pic="http://schemas.openxmlformats.org/drawingml/2006/picture">
                      <pic:nvPicPr>
                        <pic:cNvPr id="1933876024" name="Image 20"/>
                        <pic:cNvPicPr/>
                      </pic:nvPicPr>
                      <pic:blipFill>
                        <a:blip r:embed="rId18" cstate="print"/>
                        <a:stretch>
                          <a:fillRect/>
                        </a:stretch>
                      </pic:blipFill>
                      <pic:spPr>
                        <a:xfrm>
                          <a:off x="604252" y="3"/>
                          <a:ext cx="366829" cy="183870"/>
                        </a:xfrm>
                        <a:prstGeom prst="rect">
                          <a:avLst/>
                        </a:prstGeom>
                      </pic:spPr>
                    </pic:pic>
                    <wps:wsp>
                      <wps:cNvPr id="1401102246" name="Graphic 21"/>
                      <wps:cNvSpPr/>
                      <wps:spPr>
                        <a:xfrm>
                          <a:off x="1005066" y="2948"/>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4A22DDB2" id="Group 1546745820" o:spid="_x0000_s1026" style="position:absolute;margin-left:93.9pt;margin-top:89.2pt;width:90.85pt;height:14.5pt;z-index:-251648000;mso-wrap-distance-left:0;mso-wrap-distance-right:0;mso-position-horizontal-relative:page;mso-position-vertical-relative:page" coordsize="11537,1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">
              <v:shape id="Image 17" o:spid="_x0000_s1027" type="#_x0000_t75" style="position:absolute;width:1857;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">
                <v:imagedata r:id="rId19" o:title=""/>
              </v:shape>
              <v:shape id="Graphic 18" o:spid="_x0000_s1028" style="position:absolute;left:2197;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" path="m148691,l,,,35560,,72390r,35560l,144780r,35560l148691,180340r,-35560l39344,144780r,-36830l148691,107950r,-35560l39344,72390r,-36830l148691,35560,148691,xe" fillcolor="#00306c" stroked="f">
                <v:path arrowok="t"/>
              </v:shape>
              <v:shape id="Image 19" o:spid="_x0000_s1029" type="#_x0000_t75" style="position:absolute;left:3932;width:185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">
                <v:imagedata r:id="rId20" o:title=""/>
              </v:shape>
              <v:shape id="Image 20" o:spid="_x0000_s1030" type="#_x0000_t75" style="position:absolute;left:6042;width:366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">
                <v:imagedata r:id="rId21" o:title=""/>
              </v:shape>
              <v:shape id="Graphic 21" o:spid="_x0000_s1031" style="position:absolute;left:10050;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" path="m148691,l,,,35560,,72390r,35560l,144780r,35560l148691,180340r,-35560l39344,144780r,-36830l148691,107950r,-35560l39344,72390r,-36830l148691,35560,148691,xe" fillcolor="#00306c" stroked="f">
                <v:path arrowok="t"/>
              </v:shape>
              <w10:wrap anchorx="page" anchory="page"/>
            </v:group>
          </w:pict>
        </mc:Fallback>
      </mc:AlternateContent>
    </w:r>
    <w:r>
      <w:rPr>
        <w:noProof/>
      </w:rPr>
      <mc:AlternateContent>
        <mc:Choice Requires="wps">
          <w:drawing>
            <wp:anchor distT="0" distB="0" distL="0" distR="0" simplePos="0" relativeHeight="251670528" behindDoc="1" locked="0" layoutInCell="1" allowOverlap="1" wp14:anchorId="65DBAD89" wp14:editId="29A8134F">
              <wp:simplePos x="0" y="0"/>
              <wp:positionH relativeFrom="page">
                <wp:posOffset>2813538</wp:posOffset>
              </wp:positionH>
              <wp:positionV relativeFrom="page">
                <wp:posOffset>1212850</wp:posOffset>
              </wp:positionV>
              <wp:extent cx="4668520" cy="159922"/>
              <wp:effectExtent l="0" t="0" r="0" b="0"/>
              <wp:wrapNone/>
              <wp:docPr id="106504451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8520" cy="159922"/>
                      </a:xfrm>
                      <a:prstGeom prst="rect">
                        <a:avLst/>
                      </a:prstGeom>
                    </wps:spPr>
                    <wps:txbx>
                      <w:txbxContent>
                        <w:p w14:paraId="6418A5C2" w14:textId="77777777" w:rsidR="006F3D27" w:rsidRPr="00567C12" w:rsidRDefault="006F3D27" w:rsidP="006F3D27">
                          <w:pPr>
                            <w:spacing w:before="16"/>
                            <w:ind w:left="20"/>
                            <w:rPr>
                              <w:rFonts w:ascii="Franklin Gothic Demi"/>
                              <w:bCs/>
                              <w:sz w:val="18"/>
                            </w:rPr>
                          </w:pPr>
                          <w:r w:rsidRPr="00C753FF">
                            <w:rPr>
                              <w:color w:val="606569"/>
                              <w:sz w:val="18"/>
                              <w:szCs w:val="18"/>
                            </w:rPr>
                            <w:t>1100</w:t>
                          </w:r>
                          <w:r w:rsidRPr="00C753FF">
                            <w:rPr>
                              <w:color w:val="606569"/>
                              <w:spacing w:val="-12"/>
                              <w:sz w:val="18"/>
                              <w:szCs w:val="18"/>
                            </w:rPr>
                            <w:t xml:space="preserve"> </w:t>
                          </w:r>
                          <w:r w:rsidRPr="00C753FF">
                            <w:rPr>
                              <w:color w:val="606569"/>
                              <w:sz w:val="18"/>
                              <w:szCs w:val="18"/>
                            </w:rPr>
                            <w:t>Patricia</w:t>
                          </w:r>
                          <w:r w:rsidRPr="00C753FF">
                            <w:rPr>
                              <w:color w:val="606569"/>
                              <w:spacing w:val="-11"/>
                              <w:sz w:val="18"/>
                              <w:szCs w:val="18"/>
                            </w:rPr>
                            <w:t xml:space="preserve"> </w:t>
                          </w:r>
                          <w:r w:rsidRPr="00C753FF">
                            <w:rPr>
                              <w:color w:val="606569"/>
                              <w:sz w:val="18"/>
                              <w:szCs w:val="18"/>
                            </w:rPr>
                            <w:t>Blvd. | Prince George, BC, Canada, V2L 3V9</w:t>
                          </w:r>
                          <w:r>
                            <w:rPr>
                              <w:color w:val="606569"/>
                              <w:sz w:val="18"/>
                              <w:szCs w:val="18"/>
                            </w:rPr>
                            <w:t xml:space="preserve"> |</w:t>
                          </w:r>
                          <w:r>
                            <w:rPr>
                              <w:color w:val="606569"/>
                            </w:rPr>
                            <w:t xml:space="preserve"> </w:t>
                          </w:r>
                          <w:r w:rsidRPr="00567C12">
                            <w:rPr>
                              <w:rFonts w:ascii="Franklin Gothic Demi"/>
                              <w:bCs/>
                              <w:color w:val="00306C"/>
                              <w:spacing w:val="-2"/>
                              <w:sz w:val="18"/>
                            </w:rPr>
                            <w:t>PrinceGeorge.ca</w:t>
                          </w:r>
                        </w:p>
                        <w:p w14:paraId="209BE32A" w14:textId="77777777" w:rsidR="006F3D27" w:rsidRDefault="006F3D27" w:rsidP="006F3D27">
                          <w:pPr>
                            <w:pStyle w:val="BodyText"/>
                            <w:spacing w:before="20" w:line="259" w:lineRule="auto"/>
                            <w:ind w:left="20" w:right="18"/>
                          </w:pPr>
                          <w:r>
                            <w:rPr>
                              <w:color w:val="606569"/>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DBAD89" id="Textbox 23" o:spid="_x0000_s1027" type="#_x0000_t202" style="position:absolute;margin-left:221.55pt;margin-top:95.5pt;width:367.6pt;height:12.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" filled="f" stroked="f">
              <v:textbox inset="0,0,0,0">
                <w:txbxContent>
                  <w:p w14:paraId="6418A5C2" w14:textId="77777777" w:rsidR="006F3D27" w:rsidRPr="00567C12" w:rsidRDefault="006F3D27" w:rsidP="006F3D27">
                    <w:pPr>
                      <w:spacing w:before="16"/>
                      <w:ind w:left="20"/>
                      <w:rPr>
                        <w:rFonts w:ascii="Franklin Gothic Demi"/>
                        <w:bCs/>
                        <w:sz w:val="18"/>
                      </w:rPr>
                    </w:pPr>
                    <w:r w:rsidRPr="00C753FF">
                      <w:rPr>
                        <w:color w:val="606569"/>
                        <w:sz w:val="18"/>
                        <w:szCs w:val="18"/>
                      </w:rPr>
                      <w:t>1100</w:t>
                    </w:r>
                    <w:r w:rsidRPr="00C753FF">
                      <w:rPr>
                        <w:color w:val="606569"/>
                        <w:spacing w:val="-12"/>
                        <w:sz w:val="18"/>
                        <w:szCs w:val="18"/>
                      </w:rPr>
                      <w:t xml:space="preserve"> </w:t>
                    </w:r>
                    <w:r w:rsidRPr="00C753FF">
                      <w:rPr>
                        <w:color w:val="606569"/>
                        <w:sz w:val="18"/>
                        <w:szCs w:val="18"/>
                      </w:rPr>
                      <w:t>Patricia</w:t>
                    </w:r>
                    <w:r w:rsidRPr="00C753FF">
                      <w:rPr>
                        <w:color w:val="606569"/>
                        <w:spacing w:val="-11"/>
                        <w:sz w:val="18"/>
                        <w:szCs w:val="18"/>
                      </w:rPr>
                      <w:t xml:space="preserve"> </w:t>
                    </w:r>
                    <w:r w:rsidRPr="00C753FF">
                      <w:rPr>
                        <w:color w:val="606569"/>
                        <w:sz w:val="18"/>
                        <w:szCs w:val="18"/>
                      </w:rPr>
                      <w:t>Blvd. | Prince George, BC, Canada, V2L 3V9</w:t>
                    </w:r>
                    <w:r>
                      <w:rPr>
                        <w:color w:val="606569"/>
                        <w:sz w:val="18"/>
                        <w:szCs w:val="18"/>
                      </w:rPr>
                      <w:t xml:space="preserve"> |</w:t>
                    </w:r>
                    <w:r>
                      <w:rPr>
                        <w:color w:val="606569"/>
                      </w:rPr>
                      <w:t xml:space="preserve"> </w:t>
                    </w:r>
                    <w:r w:rsidRPr="00567C12">
                      <w:rPr>
                        <w:rFonts w:ascii="Franklin Gothic Demi"/>
                        <w:bCs/>
                        <w:color w:val="00306C"/>
                        <w:spacing w:val="-2"/>
                        <w:sz w:val="18"/>
                      </w:rPr>
                      <w:t>PrinceGeorge.ca</w:t>
                    </w:r>
                  </w:p>
                  <w:p w14:paraId="209BE32A" w14:textId="77777777" w:rsidR="006F3D27" w:rsidRDefault="006F3D27" w:rsidP="006F3D27">
                    <w:pPr>
                      <w:pStyle w:val="BodyText"/>
                      <w:spacing w:before="20" w:line="259" w:lineRule="auto"/>
                      <w:ind w:left="20" w:right="18"/>
                    </w:pPr>
                    <w:r>
                      <w:rPr>
                        <w:color w:val="606569"/>
                      </w:rPr>
                      <w:t xml:space="preserve"> </w:t>
                    </w:r>
                  </w:p>
                </w:txbxContent>
              </v:textbox>
              <w10:wrap anchorx="page" anchory="page"/>
            </v:shape>
          </w:pict>
        </mc:Fallback>
      </mc:AlternateContent>
    </w:r>
  </w:p>
  <w:bookmarkEnd w:id="12"/>
  <w:p w14:paraId="6EFE2652" w14:textId="61AC0171" w:rsidR="00C13D84" w:rsidRDefault="00C13D84" w:rsidP="00437030">
    <w:pPr>
      <w:pStyle w:val="Header"/>
      <w:tabs>
        <w:tab w:val="left" w:pos="26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DD"/>
    <w:rsid w:val="000302BA"/>
    <w:rsid w:val="00044962"/>
    <w:rsid w:val="000538FD"/>
    <w:rsid w:val="00067AF9"/>
    <w:rsid w:val="000A48A0"/>
    <w:rsid w:val="000A5066"/>
    <w:rsid w:val="000B3A0D"/>
    <w:rsid w:val="000B5DE0"/>
    <w:rsid w:val="0012446B"/>
    <w:rsid w:val="00140A3A"/>
    <w:rsid w:val="001806A2"/>
    <w:rsid w:val="001C1D15"/>
    <w:rsid w:val="001C4647"/>
    <w:rsid w:val="001D0E19"/>
    <w:rsid w:val="001D61DF"/>
    <w:rsid w:val="00200358"/>
    <w:rsid w:val="00231970"/>
    <w:rsid w:val="002E083E"/>
    <w:rsid w:val="00325C83"/>
    <w:rsid w:val="00340E08"/>
    <w:rsid w:val="00354019"/>
    <w:rsid w:val="003615EC"/>
    <w:rsid w:val="00364141"/>
    <w:rsid w:val="00371A43"/>
    <w:rsid w:val="003A4187"/>
    <w:rsid w:val="003D4904"/>
    <w:rsid w:val="00437030"/>
    <w:rsid w:val="004546D8"/>
    <w:rsid w:val="004A7D63"/>
    <w:rsid w:val="004B264E"/>
    <w:rsid w:val="004C3DFA"/>
    <w:rsid w:val="004C47D1"/>
    <w:rsid w:val="004E2EB4"/>
    <w:rsid w:val="00514E7C"/>
    <w:rsid w:val="005578AE"/>
    <w:rsid w:val="00574227"/>
    <w:rsid w:val="00584B96"/>
    <w:rsid w:val="005914CF"/>
    <w:rsid w:val="00593DB9"/>
    <w:rsid w:val="00601176"/>
    <w:rsid w:val="00631FB0"/>
    <w:rsid w:val="0069674A"/>
    <w:rsid w:val="006A65E7"/>
    <w:rsid w:val="006D1CDD"/>
    <w:rsid w:val="006F3D27"/>
    <w:rsid w:val="0073052D"/>
    <w:rsid w:val="00757BE5"/>
    <w:rsid w:val="00832E26"/>
    <w:rsid w:val="00873B29"/>
    <w:rsid w:val="00931AD2"/>
    <w:rsid w:val="00934FCA"/>
    <w:rsid w:val="009763A0"/>
    <w:rsid w:val="009B7F08"/>
    <w:rsid w:val="00A348F2"/>
    <w:rsid w:val="00A47E8C"/>
    <w:rsid w:val="00A704E8"/>
    <w:rsid w:val="00A85DEE"/>
    <w:rsid w:val="00B00DF9"/>
    <w:rsid w:val="00B26564"/>
    <w:rsid w:val="00B40D11"/>
    <w:rsid w:val="00C071CA"/>
    <w:rsid w:val="00C13D84"/>
    <w:rsid w:val="00CB1764"/>
    <w:rsid w:val="00D32D83"/>
    <w:rsid w:val="00D45C5F"/>
    <w:rsid w:val="00D63971"/>
    <w:rsid w:val="00D63F6C"/>
    <w:rsid w:val="00DB77B6"/>
    <w:rsid w:val="00DD2CA7"/>
    <w:rsid w:val="00DE27D5"/>
    <w:rsid w:val="00EA68FA"/>
    <w:rsid w:val="00F95BE4"/>
    <w:rsid w:val="00FB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51ECF"/>
  <w15:docId w15:val="{8D079153-00E4-422E-B557-99FF0B5A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link w:val="Heading1Char"/>
    <w:uiPriority w:val="9"/>
    <w:qFormat/>
    <w:rsid w:val="006F3D27"/>
    <w:pPr>
      <w:spacing w:line="283" w:lineRule="auto"/>
      <w:ind w:left="175" w:right="210"/>
      <w:outlineLvl w:val="0"/>
    </w:pPr>
    <w:rPr>
      <w:rFonts w:ascii="GRIFTER Black" w:hAnsi="GRIFTER Black"/>
      <w:color w:val="003A78"/>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CDD"/>
  </w:style>
  <w:style w:type="paragraph" w:styleId="Footer">
    <w:name w:val="footer"/>
    <w:basedOn w:val="Normal"/>
    <w:link w:val="FooterChar"/>
    <w:uiPriority w:val="99"/>
    <w:unhideWhenUsed/>
    <w:rsid w:val="006D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CDD"/>
  </w:style>
  <w:style w:type="table" w:styleId="TableGrid">
    <w:name w:val="Table Grid"/>
    <w:basedOn w:val="TableNormal"/>
    <w:uiPriority w:val="59"/>
    <w:rsid w:val="006D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77B6"/>
    <w:rPr>
      <w:color w:val="808080"/>
    </w:rPr>
  </w:style>
  <w:style w:type="character" w:customStyle="1" w:styleId="FormText">
    <w:name w:val="Form Text"/>
    <w:basedOn w:val="DefaultParagraphFont"/>
    <w:uiPriority w:val="1"/>
    <w:qFormat/>
    <w:rsid w:val="00F95BE4"/>
    <w:rPr>
      <w:rFonts w:ascii="Franklin Gothic Book" w:hAnsi="Franklin Gothic Book"/>
      <w:sz w:val="22"/>
    </w:rPr>
  </w:style>
  <w:style w:type="character" w:customStyle="1" w:styleId="Style1">
    <w:name w:val="Style1"/>
    <w:basedOn w:val="DefaultParagraphFont"/>
    <w:uiPriority w:val="1"/>
    <w:rsid w:val="00593DB9"/>
    <w:rPr>
      <w:i/>
      <w:color w:val="auto"/>
    </w:rPr>
  </w:style>
  <w:style w:type="character" w:customStyle="1" w:styleId="Style2">
    <w:name w:val="Style2"/>
    <w:basedOn w:val="DefaultParagraphFont"/>
    <w:uiPriority w:val="1"/>
    <w:rsid w:val="000A48A0"/>
    <w:rPr>
      <w:color w:val="auto"/>
    </w:rPr>
  </w:style>
  <w:style w:type="character" w:customStyle="1" w:styleId="Heading1Char">
    <w:name w:val="Heading 1 Char"/>
    <w:basedOn w:val="DefaultParagraphFont"/>
    <w:link w:val="Heading1"/>
    <w:uiPriority w:val="9"/>
    <w:rsid w:val="006F3D27"/>
    <w:rPr>
      <w:rFonts w:ascii="GRIFTER Black" w:eastAsia="Franklin Gothic Book" w:hAnsi="GRIFTER Black" w:cs="Franklin Gothic Book"/>
      <w:color w:val="003A78"/>
      <w:sz w:val="48"/>
      <w:szCs w:val="48"/>
    </w:rPr>
  </w:style>
  <w:style w:type="paragraph" w:styleId="BodyText">
    <w:name w:val="Body Text"/>
    <w:basedOn w:val="Normal"/>
    <w:link w:val="BodyTextChar"/>
    <w:uiPriority w:val="1"/>
    <w:qFormat/>
    <w:rsid w:val="006F3D27"/>
    <w:pPr>
      <w:widowControl w:val="0"/>
      <w:autoSpaceDE w:val="0"/>
      <w:autoSpaceDN w:val="0"/>
      <w:spacing w:after="0" w:line="240" w:lineRule="auto"/>
    </w:pPr>
    <w:rPr>
      <w:rFonts w:ascii="Franklin Gothic Book" w:eastAsia="Franklin Gothic Book" w:hAnsi="Franklin Gothic Book" w:cs="Franklin Gothic Book"/>
      <w:sz w:val="18"/>
      <w:szCs w:val="18"/>
    </w:rPr>
  </w:style>
  <w:style w:type="character" w:customStyle="1" w:styleId="BodyTextChar">
    <w:name w:val="Body Text Char"/>
    <w:basedOn w:val="DefaultParagraphFont"/>
    <w:link w:val="BodyText"/>
    <w:uiPriority w:val="1"/>
    <w:rsid w:val="006F3D27"/>
    <w:rPr>
      <w:rFonts w:ascii="Franklin Gothic Book" w:eastAsia="Franklin Gothic Book" w:hAnsi="Franklin Gothic Book" w:cs="Franklin Gothic Boo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18" Type="http://schemas.openxmlformats.org/officeDocument/2006/relationships/image" Target="media/image19.png"/><Relationship Id="rId3" Type="http://schemas.openxmlformats.org/officeDocument/2006/relationships/image" Target="media/image4.png"/><Relationship Id="rId21" Type="http://schemas.openxmlformats.org/officeDocument/2006/relationships/image" Target="media/image22.png"/><Relationship Id="rId7" Type="http://schemas.openxmlformats.org/officeDocument/2006/relationships/image" Target="media/image8.png"/><Relationship Id="rId12" Type="http://schemas.openxmlformats.org/officeDocument/2006/relationships/image" Target="media/image13.png"/><Relationship Id="rId17" Type="http://schemas.openxmlformats.org/officeDocument/2006/relationships/image" Target="media/image18.png"/><Relationship Id="rId2" Type="http://schemas.openxmlformats.org/officeDocument/2006/relationships/image" Target="media/image3.png"/><Relationship Id="rId16" Type="http://schemas.openxmlformats.org/officeDocument/2006/relationships/image" Target="media/image17.png"/><Relationship Id="rId20" Type="http://schemas.openxmlformats.org/officeDocument/2006/relationships/image" Target="media/image21.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19" Type="http://schemas.openxmlformats.org/officeDocument/2006/relationships/image" Target="media/image20.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88B44655214445B09705B84770D268"/>
        <w:category>
          <w:name w:val="General"/>
          <w:gallery w:val="placeholder"/>
        </w:category>
        <w:types>
          <w:type w:val="bbPlcHdr"/>
        </w:types>
        <w:behaviors>
          <w:behavior w:val="content"/>
        </w:behaviors>
        <w:guid w:val="{7722B921-3F0A-46DA-AB29-8A5B0AD48D32}"/>
      </w:docPartPr>
      <w:docPartBody>
        <w:p w:rsidR="00E165D2" w:rsidRDefault="00E165D2" w:rsidP="00E165D2">
          <w:pPr>
            <w:pStyle w:val="4C88B44655214445B09705B84770D2681"/>
          </w:pPr>
          <w:r w:rsidRPr="00FE0F4C">
            <w:rPr>
              <w:rStyle w:val="PlaceholderText"/>
              <w:rFonts w:cstheme="minorHAnsi"/>
            </w:rPr>
            <w:t>Click here to enter a date</w:t>
          </w:r>
          <w:r w:rsidRPr="00FE0F4C">
            <w:rPr>
              <w:rStyle w:val="PlaceholderText"/>
            </w:rPr>
            <w:t>.</w:t>
          </w:r>
        </w:p>
      </w:docPartBody>
    </w:docPart>
    <w:docPart>
      <w:docPartPr>
        <w:name w:val="6F90A08378DF4FFB863188FEE4B8E666"/>
        <w:category>
          <w:name w:val="General"/>
          <w:gallery w:val="placeholder"/>
        </w:category>
        <w:types>
          <w:type w:val="bbPlcHdr"/>
        </w:types>
        <w:behaviors>
          <w:behavior w:val="content"/>
        </w:behaviors>
        <w:guid w:val="{E5E5CEA4-4DDE-4A46-988A-49589CAA8B9E}"/>
      </w:docPartPr>
      <w:docPartBody>
        <w:p w:rsidR="00E165D2" w:rsidRDefault="00E165D2" w:rsidP="00E165D2">
          <w:pPr>
            <w:pStyle w:val="6F90A08378DF4FFB863188FEE4B8E6661"/>
          </w:pPr>
          <w:r w:rsidRPr="00FE0F4C">
            <w:rPr>
              <w:rStyle w:val="PlaceholderText"/>
            </w:rPr>
            <w:t>Click here to enter text.</w:t>
          </w:r>
        </w:p>
      </w:docPartBody>
    </w:docPart>
    <w:docPart>
      <w:docPartPr>
        <w:name w:val="88A70EF9CA814EAF8500676FD43C9ADC"/>
        <w:category>
          <w:name w:val="General"/>
          <w:gallery w:val="placeholder"/>
        </w:category>
        <w:types>
          <w:type w:val="bbPlcHdr"/>
        </w:types>
        <w:behaviors>
          <w:behavior w:val="content"/>
        </w:behaviors>
        <w:guid w:val="{87F68656-8EA0-4E8A-BC90-7157B4AC64AC}"/>
      </w:docPartPr>
      <w:docPartBody>
        <w:p w:rsidR="00E165D2" w:rsidRDefault="00E165D2" w:rsidP="00E165D2">
          <w:pPr>
            <w:pStyle w:val="88A70EF9CA814EAF8500676FD43C9ADC1"/>
          </w:pPr>
          <w:r>
            <w:rPr>
              <w:rStyle w:val="PlaceholderText"/>
              <w:color w:val="595959" w:themeColor="text1" w:themeTint="A6"/>
            </w:rPr>
            <w:t>Na</w:t>
          </w:r>
          <w:r w:rsidRPr="00CB1764">
            <w:rPr>
              <w:rStyle w:val="PlaceholderText"/>
              <w:color w:val="595959" w:themeColor="text1" w:themeTint="A6"/>
            </w:rPr>
            <w:t>me, job title, and division.</w:t>
          </w:r>
        </w:p>
      </w:docPartBody>
    </w:docPart>
    <w:docPart>
      <w:docPartPr>
        <w:name w:val="75D779EE849E403EA30DEAB8BD560C65"/>
        <w:category>
          <w:name w:val="General"/>
          <w:gallery w:val="placeholder"/>
        </w:category>
        <w:types>
          <w:type w:val="bbPlcHdr"/>
        </w:types>
        <w:behaviors>
          <w:behavior w:val="content"/>
        </w:behaviors>
        <w:guid w:val="{E47986D9-14EA-4EE9-864E-E2A932EC1FA4}"/>
      </w:docPartPr>
      <w:docPartBody>
        <w:p w:rsidR="00AB030A" w:rsidRDefault="00AB030A" w:rsidP="00AB030A">
          <w:pPr>
            <w:pStyle w:val="75D779EE849E403EA30DEAB8BD560C65"/>
          </w:pPr>
          <w:r w:rsidRPr="00FE0F4C">
            <w:rPr>
              <w:rStyle w:val="PlaceholderText"/>
              <w:rFonts w:ascii="Franklin Gothic Book" w:hAnsi="Franklin Gothic Book"/>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RIFTER Black">
    <w:altName w:val="Calibri"/>
    <w:panose1 w:val="00000000000000000000"/>
    <w:charset w:val="00"/>
    <w:family w:val="modern"/>
    <w:notTrueType/>
    <w:pitch w:val="variable"/>
    <w:sig w:usb0="80000007" w:usb1="1000402A"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FranklinGothic-Book">
    <w:altName w:val="Calibri"/>
    <w:panose1 w:val="00000000000000000000"/>
    <w:charset w:val="00"/>
    <w:family w:val="swiss"/>
    <w:notTrueType/>
    <w:pitch w:val="default"/>
    <w:sig w:usb0="00000003" w:usb1="00000000" w:usb2="00000000" w:usb3="00000000" w:csb0="00000001" w:csb1="00000000"/>
  </w:font>
  <w:font w:name="GRIFTER">
    <w:altName w:val="Calibri"/>
    <w:panose1 w:val="00000000000000000000"/>
    <w:charset w:val="00"/>
    <w:family w:val="modern"/>
    <w:notTrueType/>
    <w:pitch w:val="variable"/>
    <w:sig w:usb0="80000007" w:usb1="1000402A" w:usb2="00000000" w:usb3="00000000" w:csb0="00000003" w:csb1="00000000"/>
  </w:font>
  <w:font w:name="Cambria">
    <w:panose1 w:val="02040503050406030204"/>
    <w:charset w:val="00"/>
    <w:family w:val="roman"/>
    <w:pitch w:val="variable"/>
    <w:sig w:usb0="E00006FF" w:usb1="420024FF" w:usb2="02000000" w:usb3="00000000" w:csb0="0000019F" w:csb1="00000000"/>
  </w:font>
  <w:font w:name="FranklinGothic-Demi">
    <w:altName w:val="Calibri"/>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B"/>
    <w:rsid w:val="00044962"/>
    <w:rsid w:val="001D0E19"/>
    <w:rsid w:val="00200358"/>
    <w:rsid w:val="002E083E"/>
    <w:rsid w:val="00325C83"/>
    <w:rsid w:val="00340E08"/>
    <w:rsid w:val="00544E37"/>
    <w:rsid w:val="005578AE"/>
    <w:rsid w:val="00574227"/>
    <w:rsid w:val="005D0D49"/>
    <w:rsid w:val="005F616B"/>
    <w:rsid w:val="007C5FD1"/>
    <w:rsid w:val="007F25DB"/>
    <w:rsid w:val="009763A0"/>
    <w:rsid w:val="00AB030A"/>
    <w:rsid w:val="00D63F6C"/>
    <w:rsid w:val="00DE39A2"/>
    <w:rsid w:val="00E165D2"/>
    <w:rsid w:val="00EA68FA"/>
    <w:rsid w:val="00F31099"/>
    <w:rsid w:val="00F81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30A"/>
    <w:rPr>
      <w:color w:val="808080"/>
    </w:rPr>
  </w:style>
  <w:style w:type="paragraph" w:customStyle="1" w:styleId="4C88B44655214445B09705B84770D2681">
    <w:name w:val="4C88B44655214445B09705B84770D2681"/>
    <w:rsid w:val="00E165D2"/>
    <w:pPr>
      <w:spacing w:after="200" w:line="276" w:lineRule="auto"/>
    </w:pPr>
    <w:rPr>
      <w:rFonts w:eastAsiaTheme="minorHAnsi"/>
    </w:rPr>
  </w:style>
  <w:style w:type="paragraph" w:customStyle="1" w:styleId="6F90A08378DF4FFB863188FEE4B8E6661">
    <w:name w:val="6F90A08378DF4FFB863188FEE4B8E6661"/>
    <w:rsid w:val="00E165D2"/>
    <w:pPr>
      <w:spacing w:after="200" w:line="276" w:lineRule="auto"/>
    </w:pPr>
    <w:rPr>
      <w:rFonts w:eastAsiaTheme="minorHAnsi"/>
    </w:rPr>
  </w:style>
  <w:style w:type="paragraph" w:customStyle="1" w:styleId="88A70EF9CA814EAF8500676FD43C9ADC1">
    <w:name w:val="88A70EF9CA814EAF8500676FD43C9ADC1"/>
    <w:rsid w:val="00E165D2"/>
    <w:pPr>
      <w:spacing w:after="200" w:line="276" w:lineRule="auto"/>
    </w:pPr>
    <w:rPr>
      <w:rFonts w:eastAsiaTheme="minorHAnsi"/>
    </w:rPr>
  </w:style>
  <w:style w:type="paragraph" w:customStyle="1" w:styleId="75D779EE849E403EA30DEAB8BD560C65">
    <w:name w:val="75D779EE849E403EA30DEAB8BD560C65"/>
    <w:rsid w:val="00AB03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2b3178-5e36-4add-ad38-b7f40cb8ef66"/>
    <PublishingExpirationDate xmlns="http://schemas.microsoft.com/sharepoint/v3" xsi:nil="true"/>
    <SortOrder xmlns="852b3178-5e36-4add-ad38-b7f40cb8ef66" xsi:nil="true"/>
    <PublishingStartDate xmlns="http://schemas.microsoft.com/sharepoint/v3" xsi:nil="true"/>
    <CPG_x0020_-_x0020_Info_x0020_Type xmlns="852b3178-5e36-4add-ad38-b7f40cb8ef66">Document</CPG_x0020_-_x0020_Info_x0020_Type>
    <OpenInNewWindow xmlns="852b3178-5e36-4add-ad38-b7f40cb8ef66">false</OpenInNewWindow>
  </documentManagement>
</p:properties>
</file>

<file path=customXml/item2.xml><?xml version="1.0" encoding="utf-8"?>
<ct:contentTypeSchema xmlns:ct="http://schemas.microsoft.com/office/2006/metadata/contentType" xmlns:ma="http://schemas.microsoft.com/office/2006/metadata/properties/metaAttributes" ct:_="" ma:_="" ma:contentTypeName="CPG - Documents" ma:contentTypeID="0x01010009BAF0E7B5A3F24E9E66B6A816EDF06F009084BAFD5D813B41B29846713E494414" ma:contentTypeVersion="67" ma:contentTypeDescription="" ma:contentTypeScope="" ma:versionID="b6fc7da61260c6489cc414411cbfb8ac">
  <xsd:schema xmlns:xsd="http://www.w3.org/2001/XMLSchema" xmlns:xs="http://www.w3.org/2001/XMLSchema" xmlns:p="http://schemas.microsoft.com/office/2006/metadata/properties" xmlns:ns1="http://schemas.microsoft.com/sharepoint/v3" xmlns:ns2="852b3178-5e36-4add-ad38-b7f40cb8ef66" targetNamespace="http://schemas.microsoft.com/office/2006/metadata/properties" ma:root="true" ma:fieldsID="62d959ef6818c3409c90978a4383bf15" ns1:_="" ns2:_="">
    <xsd:import namespace="http://schemas.microsoft.com/sharepoint/v3"/>
    <xsd:import namespace="852b3178-5e36-4add-ad38-b7f40cb8ef66"/>
    <xsd:element name="properties">
      <xsd:complexType>
        <xsd:sequence>
          <xsd:element name="documentManagement">
            <xsd:complexType>
              <xsd:all>
                <xsd:element ref="ns2:SortOrder" minOccurs="0"/>
                <xsd:element ref="ns1:PublishingStartDate" minOccurs="0"/>
                <xsd:element ref="ns1:PublishingExpirationDate" minOccurs="0"/>
                <xsd:element ref="ns2:TaxCatchAll" minOccurs="0"/>
                <xsd:element ref="ns2:TaxCatchAllLabel" minOccurs="0"/>
                <xsd:element ref="ns2:CPG_x0020_-_x0020_Info_x0020_Type" minOccurs="0"/>
                <xsd:element ref="ns2:OpenInNewWindo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DD/MM/YYYY" ma:hidden="true" ma:internalName="PublishingStartDate">
      <xsd:simpleType>
        <xsd:restriction base="dms:Unknown"/>
      </xsd:simpleType>
    </xsd:element>
    <xsd:element name="PublishingExpirationDate" ma:index="10" nillable="true" ma:displayName="Scheduling End Date" ma:description="DD/MM/YYYY"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2b3178-5e36-4add-ad38-b7f40cb8ef66" elementFormDefault="qualified">
    <xsd:import namespace="http://schemas.microsoft.com/office/2006/documentManagement/types"/>
    <xsd:import namespace="http://schemas.microsoft.com/office/infopath/2007/PartnerControls"/>
    <xsd:element name="SortOrder" ma:index="8" nillable="true" ma:displayName="SortOrder" ma:decimals="0" ma:internalName="SortOrder">
      <xsd:simpleType>
        <xsd:restriction base="dms:Number"/>
      </xsd:simpleType>
    </xsd:element>
    <xsd:element name="TaxCatchAll" ma:index="13" nillable="true" ma:displayName="Taxonomy Catch All Column" ma:description="" ma:hidden="true" ma:list="{8d2ed9db-2918-44a0-b06e-656b074917e2}" ma:internalName="TaxCatchAll" ma:showField="CatchAllData" ma:web="828d0d12-e6bf-4bc3-ab92-d47dce927ff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8d2ed9db-2918-44a0-b06e-656b074917e2}" ma:internalName="TaxCatchAllLabel" ma:readOnly="true" ma:showField="CatchAllDataLabel" ma:web="828d0d12-e6bf-4bc3-ab92-d47dce927ff7">
      <xsd:complexType>
        <xsd:complexContent>
          <xsd:extension base="dms:MultiChoiceLookup">
            <xsd:sequence>
              <xsd:element name="Value" type="dms:Lookup" maxOccurs="unbounded" minOccurs="0" nillable="true"/>
            </xsd:sequence>
          </xsd:extension>
        </xsd:complexContent>
      </xsd:complexType>
    </xsd:element>
    <xsd:element name="CPG_x0020_-_x0020_Info_x0020_Type" ma:index="15" nillable="true" ma:displayName="CPG - Info Type" ma:default="Document" ma:format="Dropdown" ma:internalName="CPG_x0020__x002d__x0020_Info_x0020_Type">
      <xsd:simpleType>
        <xsd:restriction base="dms:Choice">
          <xsd:enumeration value="Active Living Guide"/>
          <xsd:enumeration value="Announcement"/>
          <xsd:enumeration value="Application"/>
          <xsd:enumeration value="Agenda"/>
          <xsd:enumeration value="Bylaw"/>
          <xsd:enumeration value="Circular"/>
          <xsd:enumeration value="Contact"/>
          <xsd:enumeration value="Document"/>
          <xsd:enumeration value="Event"/>
          <xsd:enumeration value="FAQ"/>
          <xsd:enumeration value="Fees"/>
          <xsd:enumeration value="Form"/>
          <xsd:enumeration value="Image"/>
          <xsd:enumeration value="Job Posting"/>
          <xsd:enumeration value="Job Description"/>
          <xsd:enumeration value="Link"/>
          <xsd:enumeration value="Map"/>
          <xsd:enumeration value="Media Release"/>
          <xsd:enumeration value="Minutes"/>
          <xsd:enumeration value="Movie"/>
          <xsd:enumeration value="Other"/>
          <xsd:enumeration value="Policy"/>
          <xsd:enumeration value="Public Notice"/>
          <xsd:enumeration value="Public Hearing"/>
          <xsd:enumeration value="PowerPoint"/>
          <xsd:enumeration value="Procedure"/>
          <xsd:enumeration value="Proclamation"/>
          <xsd:enumeration value="Related Link"/>
          <xsd:enumeration value="Report"/>
          <xsd:enumeration value="Schedule"/>
          <xsd:enumeration value="Spreadsheet"/>
          <xsd:enumeration value="Statistics"/>
          <xsd:enumeration value="Web Page"/>
        </xsd:restriction>
      </xsd:simpleType>
    </xsd:element>
    <xsd:element name="OpenInNewWindow" ma:index="16" nillable="true" ma:displayName="OpenInNewWindow" ma:default="0" ma:internalName="OpenInNewWindo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F29D1-5238-4CC5-B3CF-7EDA50A86A6B}">
  <ds:schemaRefs>
    <ds:schemaRef ds:uri="http://schemas.microsoft.com/office/2006/metadata/properties"/>
    <ds:schemaRef ds:uri="http://schemas.microsoft.com/office/infopath/2007/PartnerControls"/>
    <ds:schemaRef ds:uri="852b3178-5e36-4add-ad38-b7f40cb8ef66"/>
    <ds:schemaRef ds:uri="http://schemas.microsoft.com/sharepoint/v3"/>
  </ds:schemaRefs>
</ds:datastoreItem>
</file>

<file path=customXml/itemProps2.xml><?xml version="1.0" encoding="utf-8"?>
<ds:datastoreItem xmlns:ds="http://schemas.openxmlformats.org/officeDocument/2006/customXml" ds:itemID="{5A7D0A23-5F46-4EFD-AC14-A6F7FBBDB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2b3178-5e36-4add-ad38-b7f40cb8e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44D2D-B8D5-47E5-B370-2A970E661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Quarterly Litigation Summary Report – Q3 2024</vt:lpstr>
    </vt:vector>
  </TitlesOfParts>
  <Company>City of Prince George</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Litigation Summary Report – Q4 2024</dc:title>
  <dc:creator>Connelly, Maureen</dc:creator>
  <cp:keywords/>
  <cp:lastModifiedBy>Jansons, Caroline</cp:lastModifiedBy>
  <cp:revision>6</cp:revision>
  <dcterms:created xsi:type="dcterms:W3CDTF">2025-01-06T19:43:00Z</dcterms:created>
  <dcterms:modified xsi:type="dcterms:W3CDTF">2025-01-09T17:31:00Z</dcterms:modified>
  <cp:category>REPORT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0x01010009BAF0E7B5A3F24E9E66B6A816EDF06F009084BAFD5D813B41B29846713E494414</vt:lpwstr>
  </property>
  <property fmtid="{D5CDD505-2E9C-101B-9397-08002B2CF9AE}" pid="3" name="Is Confidential">
    <vt:bool>false</vt:bool>
  </property>
  <property fmtid="{D5CDD505-2E9C-101B-9397-08002B2CF9AE}" pid="4" name="Contributor Comments">
    <vt:lpwstr/>
  </property>
  <property fmtid="{D5CDD505-2E9C-101B-9397-08002B2CF9AE}" pid="5" name="eSCRIBE Meeting Date">
    <vt:lpwstr/>
  </property>
  <property fmtid="{D5CDD505-2E9C-101B-9397-08002B2CF9AE}" pid="6" name="SupportingDocuments">
    <vt:bool>false</vt:bool>
  </property>
  <property fmtid="{D5CDD505-2E9C-101B-9397-08002B2CF9AE}" pid="7" name="eSCRIBE Document Status">
    <vt:lpwstr>Draft</vt:lpwstr>
  </property>
  <property fmtid="{D5CDD505-2E9C-101B-9397-08002B2CF9AE}" pid="8" name="CategoryId">
    <vt:r8>-1</vt:r8>
  </property>
</Properties>
</file>